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1E1880">
        <w:rPr>
          <w:b/>
          <w:color w:val="17365D" w:themeColor="text2" w:themeShade="BF"/>
          <w:sz w:val="28"/>
          <w:szCs w:val="28"/>
        </w:rPr>
        <w:t>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57"/>
        <w:gridCol w:w="12866"/>
        <w:gridCol w:w="2547"/>
        <w:gridCol w:w="1384"/>
        <w:gridCol w:w="703"/>
        <w:gridCol w:w="702"/>
        <w:gridCol w:w="703"/>
        <w:gridCol w:w="703"/>
      </w:tblGrid>
      <w:tr w:rsidR="001D351E" w:rsidTr="00CA7CDE">
        <w:trPr>
          <w:trHeight w:val="557"/>
        </w:trPr>
        <w:tc>
          <w:tcPr>
            <w:tcW w:w="15523"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47" w:type="dxa"/>
            <w:shd w:val="clear" w:color="auto" w:fill="D99594" w:themeFill="accent2" w:themeFillTint="99"/>
            <w:vAlign w:val="center"/>
          </w:tcPr>
          <w:p w:rsidR="001D351E" w:rsidRPr="00647AB6" w:rsidRDefault="001D351E" w:rsidP="00FA55DF">
            <w:pPr>
              <w:jc w:val="center"/>
              <w:rPr>
                <w:b/>
              </w:rPr>
            </w:pPr>
            <w:r>
              <w:rPr>
                <w:b/>
              </w:rPr>
              <w:t>TIMES</w:t>
            </w:r>
          </w:p>
        </w:tc>
        <w:tc>
          <w:tcPr>
            <w:tcW w:w="1384" w:type="dxa"/>
            <w:shd w:val="clear" w:color="auto" w:fill="D99594" w:themeFill="accent2" w:themeFillTint="99"/>
            <w:vAlign w:val="center"/>
          </w:tcPr>
          <w:p w:rsidR="001D351E" w:rsidRPr="00647AB6" w:rsidRDefault="001D351E" w:rsidP="00FA55DF">
            <w:pPr>
              <w:jc w:val="center"/>
              <w:rPr>
                <w:b/>
              </w:rPr>
            </w:pPr>
            <w:r>
              <w:rPr>
                <w:b/>
              </w:rPr>
              <w:t>SAM</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2"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1D351E" w:rsidTr="006B3DED">
        <w:trPr>
          <w:trHeight w:val="401"/>
        </w:trPr>
        <w:tc>
          <w:tcPr>
            <w:tcW w:w="2660" w:type="dxa"/>
            <w:vAlign w:val="center"/>
          </w:tcPr>
          <w:p w:rsidR="001D351E" w:rsidRPr="008117D3" w:rsidRDefault="00B6472E" w:rsidP="00C010C4">
            <w:pPr>
              <w:jc w:val="center"/>
              <w:rPr>
                <w:sz w:val="20"/>
                <w:szCs w:val="20"/>
              </w:rPr>
            </w:pPr>
            <w:r>
              <w:rPr>
                <w:sz w:val="20"/>
                <w:szCs w:val="20"/>
              </w:rPr>
              <w:t>Number &amp; Place Value</w:t>
            </w:r>
          </w:p>
        </w:tc>
        <w:tc>
          <w:tcPr>
            <w:tcW w:w="12899" w:type="dxa"/>
            <w:vAlign w:val="center"/>
          </w:tcPr>
          <w:p w:rsidR="001D351E" w:rsidRPr="00B6472E" w:rsidRDefault="00036833" w:rsidP="00DE55DA">
            <w:pPr>
              <w:rPr>
                <w:b/>
                <w:i/>
                <w:sz w:val="18"/>
                <w:szCs w:val="18"/>
              </w:rPr>
            </w:pPr>
            <w:hyperlink r:id="rId11" w:tooltip="Elaborations: 1) u'stand that some numbers have special properties &amp; can be used to solve problems, 2) represent composite no's as product of prime factors &amp; simplifiy calc's, 3) u'stand that if a no. is divisible by composite then also by prime factors" w:history="1">
              <w:r w:rsidR="00B6472E" w:rsidRPr="00B6472E">
                <w:rPr>
                  <w:rStyle w:val="Hyperlink"/>
                  <w:rFonts w:ascii="Helvetica" w:hAnsi="Helvetica" w:cs="Helvetica"/>
                  <w:color w:val="auto"/>
                  <w:sz w:val="20"/>
                  <w:szCs w:val="20"/>
                  <w:u w:val="none"/>
                  <w:shd w:val="clear" w:color="auto" w:fill="FFFFFF"/>
                </w:rPr>
                <w:t>Identify and describe properties of prime, composite, square and triangular numbers (ACMNA122)</w:t>
              </w:r>
            </w:hyperlink>
          </w:p>
        </w:tc>
        <w:tc>
          <w:tcPr>
            <w:tcW w:w="2552" w:type="dxa"/>
          </w:tcPr>
          <w:p w:rsidR="001D351E" w:rsidRDefault="00036833" w:rsidP="00C010C4">
            <w:pPr>
              <w:jc w:val="center"/>
            </w:pPr>
            <w:hyperlink r:id="rId12" w:history="1">
              <w:r w:rsidR="00CA7CDE" w:rsidRPr="007D0412">
                <w:rPr>
                  <w:rStyle w:val="Hyperlink"/>
                  <w:rFonts w:eastAsia="HelveticaNeueLTStd-Lt-Identity-" w:cstheme="minorHAnsi"/>
                  <w:b/>
                  <w:i/>
                  <w:color w:val="00B050"/>
                  <w:sz w:val="18"/>
                  <w:szCs w:val="18"/>
                </w:rPr>
                <w:t>TIMESNA19</w:t>
              </w:r>
            </w:hyperlink>
          </w:p>
        </w:tc>
        <w:tc>
          <w:tcPr>
            <w:tcW w:w="1339" w:type="dxa"/>
          </w:tcPr>
          <w:p w:rsidR="001D351E" w:rsidRDefault="001D351E" w:rsidP="00C010C4">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1D351E" w:rsidRDefault="00523CF9" w:rsidP="00C010C4">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B6472E" w:rsidRDefault="00036833" w:rsidP="00CA7CDE">
            <w:pPr>
              <w:rPr>
                <w:sz w:val="18"/>
                <w:szCs w:val="18"/>
              </w:rPr>
            </w:pPr>
            <w:hyperlink r:id="rId13" w:tooltip="Elaborations: 1) applying strategies already developed for solving problems involving small numbers to those involving large numbers, 2) applying a range of strategies to solve realistic problems and commenting on the efficiency of different strategies" w:history="1">
              <w:r w:rsidR="00CA7CDE" w:rsidRPr="00B6472E">
                <w:rPr>
                  <w:rStyle w:val="Hyperlink"/>
                  <w:rFonts w:ascii="Helvetica" w:hAnsi="Helvetica" w:cs="Helvetica"/>
                  <w:color w:val="auto"/>
                  <w:sz w:val="20"/>
                  <w:szCs w:val="20"/>
                  <w:u w:val="none"/>
                  <w:shd w:val="clear" w:color="auto" w:fill="FFFFFF"/>
                </w:rPr>
                <w:t>Select and apply efficient mental and written strategies and appropriate digital technologies to solve problems involving all four operations with whole numbers (ACMNA123)</w:t>
              </w:r>
            </w:hyperlink>
          </w:p>
        </w:tc>
        <w:tc>
          <w:tcPr>
            <w:tcW w:w="2552" w:type="dxa"/>
          </w:tcPr>
          <w:p w:rsidR="00CA7CDE" w:rsidRDefault="007F42A1" w:rsidP="00CA7CDE">
            <w:pPr>
              <w:jc w:val="center"/>
            </w:pPr>
            <w:hyperlink r:id="rId14" w:history="1">
              <w:r w:rsidRPr="007D0412">
                <w:rPr>
                  <w:rStyle w:val="Hyperlink"/>
                  <w:rFonts w:eastAsia="HelveticaNeueLTStd-Lt-Identity-" w:cstheme="minorHAnsi"/>
                  <w:b/>
                  <w:i/>
                  <w:color w:val="00B050"/>
                  <w:sz w:val="18"/>
                  <w:szCs w:val="18"/>
                </w:rPr>
                <w:t>TIMESNA19</w:t>
              </w:r>
            </w:hyperlink>
            <w:bookmarkStart w:id="0" w:name="_GoBack"/>
            <w:bookmarkEnd w:id="0"/>
          </w:p>
        </w:tc>
        <w:tc>
          <w:tcPr>
            <w:tcW w:w="1339" w:type="dxa"/>
          </w:tcPr>
          <w:p w:rsidR="00CA7CDE" w:rsidRDefault="00036833" w:rsidP="00CA7CDE">
            <w:pPr>
              <w:jc w:val="center"/>
            </w:pPr>
            <w:hyperlink r:id="rId15" w:anchor="intro" w:history="1">
              <w:r w:rsidR="00CA7CDE" w:rsidRPr="00C849B4">
                <w:rPr>
                  <w:rStyle w:val="Hyperlink"/>
                  <w:rFonts w:eastAsia="HelveticaNeueLTStd-Lt-Identity-" w:cstheme="minorHAnsi"/>
                  <w:b/>
                  <w:i/>
                  <w:color w:val="8064A2" w:themeColor="accent4"/>
                  <w:sz w:val="18"/>
                  <w:szCs w:val="18"/>
                </w:rPr>
                <w:t>(SAMMYNA01)</w:t>
              </w:r>
            </w:hyperlink>
          </w:p>
        </w:tc>
        <w:sdt>
          <w:sdtPr>
            <w:id w:val="-201344008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Pr="008117D3" w:rsidRDefault="00CA7CDE" w:rsidP="00CA7CDE">
            <w:pPr>
              <w:jc w:val="center"/>
              <w:rPr>
                <w:sz w:val="20"/>
                <w:szCs w:val="20"/>
              </w:rPr>
            </w:pPr>
          </w:p>
        </w:tc>
        <w:tc>
          <w:tcPr>
            <w:tcW w:w="12899" w:type="dxa"/>
            <w:vAlign w:val="center"/>
          </w:tcPr>
          <w:p w:rsidR="00CA7CDE" w:rsidRPr="00B6472E" w:rsidRDefault="00036833" w:rsidP="00CA7CDE">
            <w:pPr>
              <w:rPr>
                <w:b/>
                <w:i/>
                <w:sz w:val="18"/>
                <w:szCs w:val="18"/>
              </w:rPr>
            </w:pPr>
            <w:hyperlink r:id="rId16" w:tooltip="Elaborations: 1 understanding that integers are ...-3, -2, -1, 0, 1, 2, 3, 2) solving everyday additive problems using a number line, 3) investigating everyday situations that use integers, 4) using number lines to position and order integers around zero" w:history="1">
              <w:r w:rsidR="00CA7CDE" w:rsidRPr="00B6472E">
                <w:rPr>
                  <w:rStyle w:val="Hyperlink"/>
                  <w:rFonts w:ascii="Helvetica" w:hAnsi="Helvetica" w:cs="Helvetica"/>
                  <w:color w:val="auto"/>
                  <w:sz w:val="20"/>
                  <w:szCs w:val="20"/>
                  <w:u w:val="none"/>
                  <w:shd w:val="clear" w:color="auto" w:fill="FFFFFF"/>
                </w:rPr>
                <w:t>Investigate everyday situations that use integers. Locate and represent these numbers on a number line (ACMNA124)</w:t>
              </w:r>
            </w:hyperlink>
          </w:p>
        </w:tc>
        <w:tc>
          <w:tcPr>
            <w:tcW w:w="2552" w:type="dxa"/>
          </w:tcPr>
          <w:p w:rsidR="00CA7CDE" w:rsidRDefault="006E0C59" w:rsidP="00CA7CDE">
            <w:pPr>
              <w:jc w:val="center"/>
            </w:pPr>
            <w:hyperlink r:id="rId17" w:history="1">
              <w:r w:rsidRPr="00D3515B">
                <w:rPr>
                  <w:rStyle w:val="Hyperlink"/>
                  <w:rFonts w:eastAsia="HelveticaNeueLTStd-Lt-Identity-" w:cstheme="minorHAnsi"/>
                  <w:b/>
                  <w:i/>
                  <w:color w:val="00B050"/>
                  <w:sz w:val="18"/>
                  <w:szCs w:val="18"/>
                </w:rPr>
                <w:t>TIMESNA15</w:t>
              </w:r>
            </w:hyperlink>
          </w:p>
        </w:tc>
        <w:tc>
          <w:tcPr>
            <w:tcW w:w="1339" w:type="dxa"/>
          </w:tcPr>
          <w:p w:rsidR="00CA7CDE" w:rsidRDefault="00CA7CDE" w:rsidP="00CA7CDE">
            <w:pPr>
              <w:jc w:val="center"/>
            </w:pPr>
          </w:p>
        </w:tc>
        <w:sdt>
          <w:sdtPr>
            <w:id w:val="-161558886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Pr="008117D3" w:rsidRDefault="00CA7CDE" w:rsidP="00CA7CDE">
            <w:pPr>
              <w:jc w:val="center"/>
              <w:rPr>
                <w:sz w:val="20"/>
                <w:szCs w:val="20"/>
              </w:rPr>
            </w:pPr>
            <w:r>
              <w:rPr>
                <w:sz w:val="20"/>
                <w:szCs w:val="20"/>
              </w:rPr>
              <w:t>Fractions &amp; Decimals</w:t>
            </w:r>
          </w:p>
        </w:tc>
        <w:tc>
          <w:tcPr>
            <w:tcW w:w="12899" w:type="dxa"/>
            <w:vAlign w:val="center"/>
          </w:tcPr>
          <w:p w:rsidR="00CA7CDE" w:rsidRPr="00B6472E" w:rsidRDefault="00036833" w:rsidP="00CA7CDE">
            <w:pPr>
              <w:rPr>
                <w:sz w:val="18"/>
                <w:szCs w:val="18"/>
              </w:rPr>
            </w:pPr>
            <w:hyperlink r:id="rId18" w:tooltip="Elaborations: demonstrating equivalence between fractions using drawings and models" w:history="1">
              <w:r w:rsidR="00CA7CDE" w:rsidRPr="00B6472E">
                <w:rPr>
                  <w:rStyle w:val="Hyperlink"/>
                  <w:rFonts w:ascii="Helvetica" w:hAnsi="Helvetica" w:cs="Helvetica"/>
                  <w:color w:val="auto"/>
                  <w:sz w:val="20"/>
                  <w:szCs w:val="20"/>
                  <w:u w:val="none"/>
                  <w:shd w:val="clear" w:color="auto" w:fill="FFFFFF"/>
                </w:rPr>
                <w:t>Compare fractions with related denominators and locate and represent them on a number line (ACMNA125)</w:t>
              </w:r>
            </w:hyperlink>
          </w:p>
        </w:tc>
        <w:tc>
          <w:tcPr>
            <w:tcW w:w="2552" w:type="dxa"/>
          </w:tcPr>
          <w:p w:rsidR="00CA7CDE" w:rsidRDefault="00640106" w:rsidP="00CA7CDE">
            <w:pPr>
              <w:jc w:val="center"/>
            </w:pPr>
            <w:hyperlink r:id="rId19" w:history="1">
              <w:r w:rsidRPr="006A20BD">
                <w:rPr>
                  <w:rStyle w:val="Hyperlink"/>
                  <w:rFonts w:eastAsia="HelveticaNeueLTStd-Lt-Identity-" w:cstheme="minorHAnsi"/>
                  <w:b/>
                  <w:i/>
                  <w:color w:val="00B050"/>
                  <w:sz w:val="18"/>
                  <w:szCs w:val="18"/>
                </w:rPr>
                <w:t>TIMESNA14</w:t>
              </w:r>
            </w:hyperlink>
          </w:p>
        </w:tc>
        <w:tc>
          <w:tcPr>
            <w:tcW w:w="1339" w:type="dxa"/>
          </w:tcPr>
          <w:p w:rsidR="00CA7CDE" w:rsidRDefault="00036833" w:rsidP="00CA7CDE">
            <w:pPr>
              <w:jc w:val="center"/>
            </w:pPr>
            <w:hyperlink r:id="rId20" w:anchor="intro" w:history="1">
              <w:r w:rsidR="00CA7CDE">
                <w:rPr>
                  <w:rStyle w:val="Hyperlink"/>
                  <w:rFonts w:eastAsia="HelveticaNeueLTStd-Lt-Identity-" w:cstheme="minorHAnsi"/>
                  <w:b/>
                  <w:i/>
                  <w:color w:val="8064A2" w:themeColor="accent4"/>
                  <w:sz w:val="18"/>
                  <w:szCs w:val="18"/>
                </w:rPr>
                <w:t>(SAMMYNA02</w:t>
              </w:r>
              <w:r w:rsidR="00CA7CDE" w:rsidRPr="00C849B4">
                <w:rPr>
                  <w:rStyle w:val="Hyperlink"/>
                  <w:rFonts w:eastAsia="HelveticaNeueLTStd-Lt-Identity-" w:cstheme="minorHAnsi"/>
                  <w:b/>
                  <w:i/>
                  <w:color w:val="8064A2" w:themeColor="accent4"/>
                  <w:sz w:val="18"/>
                  <w:szCs w:val="18"/>
                </w:rPr>
                <w:t>)</w:t>
              </w:r>
            </w:hyperlink>
          </w:p>
        </w:tc>
        <w:sdt>
          <w:sdtPr>
            <w:id w:val="-1446537649"/>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Pr="008117D3" w:rsidRDefault="00CA7CDE" w:rsidP="00CA7CDE">
            <w:pPr>
              <w:jc w:val="center"/>
              <w:rPr>
                <w:sz w:val="20"/>
                <w:szCs w:val="20"/>
              </w:rPr>
            </w:pPr>
          </w:p>
        </w:tc>
        <w:tc>
          <w:tcPr>
            <w:tcW w:w="12899" w:type="dxa"/>
            <w:vAlign w:val="center"/>
          </w:tcPr>
          <w:p w:rsidR="00CA7CDE" w:rsidRPr="00B6472E" w:rsidRDefault="00036833" w:rsidP="00CA7CDE">
            <w:pPr>
              <w:rPr>
                <w:rFonts w:eastAsia="HelveticaNeueLTStd-Lt-Identity-" w:cstheme="minorHAnsi"/>
                <w:b/>
                <w:i/>
                <w:sz w:val="18"/>
                <w:szCs w:val="18"/>
              </w:rPr>
            </w:pPr>
            <w:hyperlink r:id="rId21" w:tooltip="Elaborations: 1) u'stand processes for add &amp; subtract fractions with related denominators &amp; fractions as an operator, 2) solve realistic additive prob's involving fractions to develop u'standing of equiv frac'ns, 3) model &amp; solve additive prob's w frac'ns" w:history="1">
              <w:r w:rsidR="00CA7CDE" w:rsidRPr="00B6472E">
                <w:rPr>
                  <w:rStyle w:val="Hyperlink"/>
                  <w:rFonts w:ascii="Helvetica" w:hAnsi="Helvetica" w:cs="Helvetica"/>
                  <w:color w:val="auto"/>
                  <w:sz w:val="20"/>
                  <w:szCs w:val="20"/>
                  <w:u w:val="none"/>
                  <w:shd w:val="clear" w:color="auto" w:fill="FFFFFF"/>
                </w:rPr>
                <w:t>Solve problems involving addition and subtraction of fractions with the same or related denominators (ACMNA126)</w:t>
              </w:r>
            </w:hyperlink>
          </w:p>
        </w:tc>
        <w:tc>
          <w:tcPr>
            <w:tcW w:w="2552" w:type="dxa"/>
          </w:tcPr>
          <w:p w:rsidR="00CA7CDE" w:rsidRDefault="00640106" w:rsidP="00CA7CDE">
            <w:pPr>
              <w:jc w:val="center"/>
            </w:pPr>
            <w:hyperlink r:id="rId22" w:history="1">
              <w:r w:rsidRPr="006A20BD">
                <w:rPr>
                  <w:rStyle w:val="Hyperlink"/>
                  <w:rFonts w:eastAsia="HelveticaNeueLTStd-Lt-Identity-" w:cstheme="minorHAnsi"/>
                  <w:b/>
                  <w:i/>
                  <w:color w:val="00B050"/>
                  <w:sz w:val="18"/>
                  <w:szCs w:val="18"/>
                </w:rPr>
                <w:t>TIMESNA14</w:t>
              </w:r>
            </w:hyperlink>
          </w:p>
        </w:tc>
        <w:tc>
          <w:tcPr>
            <w:tcW w:w="1339" w:type="dxa"/>
          </w:tcPr>
          <w:p w:rsidR="00CA7CDE" w:rsidRDefault="00CA7CDE" w:rsidP="00CA7CDE">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B6472E" w:rsidRDefault="00036833" w:rsidP="00CA7CDE">
            <w:pPr>
              <w:rPr>
                <w:rFonts w:eastAsia="HelveticaNeueLTStd-Lt-Identity-" w:cstheme="minorHAnsi"/>
                <w:b/>
                <w:i/>
                <w:sz w:val="18"/>
                <w:szCs w:val="18"/>
              </w:rPr>
            </w:pPr>
            <w:hyperlink r:id="rId23" w:tooltip="Elaborations: recognising that finding one third of a quantity is the same as dividing by 3" w:history="1">
              <w:r w:rsidR="00CA7CDE" w:rsidRPr="00B6472E">
                <w:rPr>
                  <w:rStyle w:val="Hyperlink"/>
                  <w:rFonts w:ascii="Helvetica" w:hAnsi="Helvetica" w:cs="Helvetica"/>
                  <w:color w:val="auto"/>
                  <w:sz w:val="20"/>
                  <w:szCs w:val="20"/>
                  <w:u w:val="none"/>
                  <w:shd w:val="clear" w:color="auto" w:fill="FFFFFF"/>
                </w:rPr>
                <w:t>Find a simple fraction of a quantity where the result is a whole number, with and without digital technologies (ACMNA127)</w:t>
              </w:r>
            </w:hyperlink>
          </w:p>
        </w:tc>
        <w:tc>
          <w:tcPr>
            <w:tcW w:w="2552" w:type="dxa"/>
          </w:tcPr>
          <w:p w:rsidR="00CA7CDE" w:rsidRDefault="00640106" w:rsidP="00CA7CDE">
            <w:pPr>
              <w:jc w:val="center"/>
            </w:pPr>
            <w:hyperlink r:id="rId24" w:history="1">
              <w:r w:rsidRPr="006A20BD">
                <w:rPr>
                  <w:rStyle w:val="Hyperlink"/>
                  <w:rFonts w:eastAsia="HelveticaNeueLTStd-Lt-Identity-" w:cstheme="minorHAnsi"/>
                  <w:b/>
                  <w:i/>
                  <w:color w:val="00B050"/>
                  <w:sz w:val="18"/>
                  <w:szCs w:val="18"/>
                </w:rPr>
                <w:t>TIMESNA14</w:t>
              </w:r>
            </w:hyperlink>
          </w:p>
        </w:tc>
        <w:tc>
          <w:tcPr>
            <w:tcW w:w="1339" w:type="dxa"/>
          </w:tcPr>
          <w:p w:rsidR="00CA7CDE" w:rsidRDefault="00036833" w:rsidP="00CA7CDE">
            <w:pPr>
              <w:jc w:val="center"/>
            </w:pPr>
            <w:hyperlink r:id="rId25" w:history="1">
              <w:r w:rsidR="00CA7CDE" w:rsidRPr="007D0412">
                <w:rPr>
                  <w:rStyle w:val="Hyperlink"/>
                  <w:rFonts w:eastAsia="HelveticaNeueLTStd-Lt-Identity-" w:cstheme="minorHAnsi"/>
                  <w:b/>
                  <w:i/>
                  <w:color w:val="00B050"/>
                  <w:sz w:val="18"/>
                  <w:szCs w:val="18"/>
                </w:rPr>
                <w:t>TIMESNA17</w:t>
              </w:r>
            </w:hyperlink>
          </w:p>
        </w:tc>
        <w:sdt>
          <w:sdtPr>
            <w:id w:val="-142449548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B6472E" w:rsidRDefault="00036833" w:rsidP="00CA7CDE">
            <w:pPr>
              <w:rPr>
                <w:rFonts w:eastAsia="HelveticaNeueLTStd-Lt-Identity-" w:cstheme="minorHAnsi"/>
                <w:b/>
                <w:i/>
                <w:sz w:val="18"/>
                <w:szCs w:val="18"/>
              </w:rPr>
            </w:pPr>
            <w:hyperlink r:id="rId26" w:tooltip="Elaborations: 1) extend whole-number strategies to explore &amp; develop meaningful written strategies for addition &amp; subtraction of decimal numbers to thousandths, 2) explore &amp; practise efficient methods for solving prob's requiring operations on decimals" w:history="1">
              <w:r w:rsidR="00CA7CDE" w:rsidRPr="00B6472E">
                <w:rPr>
                  <w:rStyle w:val="Hyperlink"/>
                  <w:rFonts w:ascii="Helvetica" w:hAnsi="Helvetica" w:cs="Helvetica"/>
                  <w:color w:val="auto"/>
                  <w:sz w:val="20"/>
                  <w:szCs w:val="20"/>
                  <w:u w:val="none"/>
                  <w:shd w:val="clear" w:color="auto" w:fill="FFFFFF"/>
                </w:rPr>
                <w:t>Add and subtract decimals, with and without digital technologies, and use estimation and rounding to check the reasonableness of answers(ACMNA128)</w:t>
              </w:r>
            </w:hyperlink>
          </w:p>
        </w:tc>
        <w:tc>
          <w:tcPr>
            <w:tcW w:w="2552" w:type="dxa"/>
          </w:tcPr>
          <w:p w:rsidR="00CA7CDE" w:rsidRDefault="00036833" w:rsidP="00CA7CDE">
            <w:pPr>
              <w:jc w:val="center"/>
            </w:pPr>
            <w:hyperlink r:id="rId27" w:history="1">
              <w:r w:rsidR="00CA7CDE" w:rsidRPr="007D0412">
                <w:rPr>
                  <w:rStyle w:val="Hyperlink"/>
                  <w:rFonts w:eastAsia="HelveticaNeueLTStd-Lt-Identity-" w:cstheme="minorHAnsi"/>
                  <w:b/>
                  <w:i/>
                  <w:color w:val="00B050"/>
                  <w:sz w:val="18"/>
                  <w:szCs w:val="18"/>
                </w:rPr>
                <w:t>TIMESNA18</w:t>
              </w:r>
            </w:hyperlink>
          </w:p>
        </w:tc>
        <w:tc>
          <w:tcPr>
            <w:tcW w:w="1339" w:type="dxa"/>
          </w:tcPr>
          <w:p w:rsidR="00CA7CDE" w:rsidRDefault="00036833" w:rsidP="00CA7CDE">
            <w:pPr>
              <w:jc w:val="center"/>
            </w:pPr>
            <w:hyperlink r:id="rId28" w:anchor="intro" w:history="1">
              <w:r w:rsidR="00CA7CDE" w:rsidRPr="00C849B4">
                <w:rPr>
                  <w:rStyle w:val="Hyperlink"/>
                  <w:rFonts w:eastAsia="HelveticaNeueLTStd-Lt-Identity-" w:cstheme="minorHAnsi"/>
                  <w:b/>
                  <w:i/>
                  <w:color w:val="8064A2" w:themeColor="accent4"/>
                  <w:sz w:val="18"/>
                  <w:szCs w:val="18"/>
                </w:rPr>
                <w:t>(SAMMYNA03)</w:t>
              </w:r>
            </w:hyperlink>
          </w:p>
        </w:tc>
        <w:sdt>
          <w:sdtPr>
            <w:id w:val="-725370886"/>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B6472E" w:rsidRDefault="00036833" w:rsidP="00CA7CDE">
            <w:pPr>
              <w:rPr>
                <w:rFonts w:eastAsia="HelveticaNeueLTStd-Lt-Identity-" w:cstheme="minorHAnsi"/>
                <w:b/>
                <w:i/>
                <w:sz w:val="18"/>
                <w:szCs w:val="18"/>
              </w:rPr>
            </w:pPr>
            <w:hyperlink r:id="rId29" w:tooltip="Elaborations: interpreting the results of calculations to provide an answer appropriate to the context" w:history="1">
              <w:r w:rsidR="00CA7CDE" w:rsidRPr="00B6472E">
                <w:rPr>
                  <w:rStyle w:val="Hyperlink"/>
                  <w:rFonts w:ascii="Helvetica" w:hAnsi="Helvetica" w:cs="Helvetica"/>
                  <w:color w:val="auto"/>
                  <w:sz w:val="20"/>
                  <w:szCs w:val="20"/>
                  <w:u w:val="none"/>
                  <w:shd w:val="clear" w:color="auto" w:fill="FFFFFF"/>
                </w:rPr>
                <w:t>Multiply decimals by whole numbers and perform divisions by non-zero whole numbers where the results are terminating decimals, with and without digital technologies (ACMNA129)</w:t>
              </w:r>
            </w:hyperlink>
          </w:p>
        </w:tc>
        <w:tc>
          <w:tcPr>
            <w:tcW w:w="2552" w:type="dxa"/>
          </w:tcPr>
          <w:p w:rsidR="00CA7CDE" w:rsidRDefault="00036833" w:rsidP="00CA7CDE">
            <w:pPr>
              <w:jc w:val="center"/>
            </w:pPr>
            <w:hyperlink r:id="rId30" w:history="1">
              <w:r w:rsidR="00CA7CDE" w:rsidRPr="007D0412">
                <w:rPr>
                  <w:rStyle w:val="Hyperlink"/>
                  <w:rFonts w:eastAsia="HelveticaNeueLTStd-Lt-Identity-" w:cstheme="minorHAnsi"/>
                  <w:b/>
                  <w:i/>
                  <w:color w:val="00B050"/>
                  <w:sz w:val="18"/>
                  <w:szCs w:val="18"/>
                </w:rPr>
                <w:t>TIMESNA18</w:t>
              </w:r>
            </w:hyperlink>
          </w:p>
        </w:tc>
        <w:tc>
          <w:tcPr>
            <w:tcW w:w="1339" w:type="dxa"/>
          </w:tcPr>
          <w:p w:rsidR="00CA7CDE" w:rsidRDefault="00CA7CDE" w:rsidP="00CA7CDE">
            <w:pPr>
              <w:jc w:val="center"/>
            </w:pPr>
          </w:p>
        </w:tc>
        <w:sdt>
          <w:sdtPr>
            <w:id w:val="-103781449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B6472E" w:rsidRDefault="00036833" w:rsidP="00CA7CDE">
            <w:pPr>
              <w:autoSpaceDE w:val="0"/>
              <w:autoSpaceDN w:val="0"/>
              <w:adjustRightInd w:val="0"/>
              <w:rPr>
                <w:rFonts w:eastAsia="HelveticaNeueLTStd-Lt-Identity-" w:cstheme="minorHAnsi"/>
                <w:b/>
                <w:i/>
                <w:sz w:val="18"/>
                <w:szCs w:val="18"/>
              </w:rPr>
            </w:pPr>
            <w:hyperlink r:id="rId31" w:tooltip="Elaborations: multiplying and dividing decimals by multiples of powers of 10" w:history="1">
              <w:r w:rsidR="00CA7CDE" w:rsidRPr="00B6472E">
                <w:rPr>
                  <w:rStyle w:val="Hyperlink"/>
                  <w:rFonts w:ascii="Helvetica" w:hAnsi="Helvetica" w:cs="Helvetica"/>
                  <w:color w:val="auto"/>
                  <w:sz w:val="20"/>
                  <w:szCs w:val="20"/>
                  <w:u w:val="none"/>
                  <w:shd w:val="clear" w:color="auto" w:fill="FFFFFF"/>
                </w:rPr>
                <w:t>Multiply and divide decimals by powers of 10 (ACMNA130)</w:t>
              </w:r>
            </w:hyperlink>
          </w:p>
        </w:tc>
        <w:tc>
          <w:tcPr>
            <w:tcW w:w="2552" w:type="dxa"/>
          </w:tcPr>
          <w:p w:rsidR="00CA7CDE" w:rsidRDefault="00036833" w:rsidP="00CA7CDE">
            <w:pPr>
              <w:jc w:val="center"/>
            </w:pPr>
            <w:hyperlink r:id="rId32" w:history="1">
              <w:r w:rsidR="00CA7CDE" w:rsidRPr="007D0412">
                <w:rPr>
                  <w:rStyle w:val="Hyperlink"/>
                  <w:rFonts w:eastAsia="HelveticaNeueLTStd-Lt-Identity-" w:cstheme="minorHAnsi"/>
                  <w:b/>
                  <w:i/>
                  <w:color w:val="00B050"/>
                  <w:sz w:val="18"/>
                  <w:szCs w:val="18"/>
                </w:rPr>
                <w:t>TIMESNA18</w:t>
              </w:r>
            </w:hyperlink>
          </w:p>
        </w:tc>
        <w:tc>
          <w:tcPr>
            <w:tcW w:w="1339" w:type="dxa"/>
          </w:tcPr>
          <w:p w:rsidR="00CA7CDE" w:rsidRDefault="00CA7CDE" w:rsidP="00CA7CDE">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B6472E" w:rsidRDefault="00036833" w:rsidP="00CA7CDE">
            <w:pPr>
              <w:autoSpaceDE w:val="0"/>
              <w:autoSpaceDN w:val="0"/>
              <w:adjustRightInd w:val="0"/>
              <w:rPr>
                <w:rFonts w:eastAsia="HelveticaNeueLTStd-Lt-Identity-" w:cstheme="minorHAnsi"/>
                <w:b/>
                <w:i/>
                <w:sz w:val="18"/>
                <w:szCs w:val="18"/>
              </w:rPr>
            </w:pPr>
            <w:hyperlink r:id="rId33" w:tooltip="Elaborations: connecting fractions, decimals and percentages as different representations of the same number, moving fluently between representations and choosing the appropriate one for the problem being solved" w:history="1">
              <w:r w:rsidR="00CA7CDE" w:rsidRPr="00B6472E">
                <w:rPr>
                  <w:rStyle w:val="Hyperlink"/>
                  <w:rFonts w:ascii="Helvetica" w:hAnsi="Helvetica" w:cs="Helvetica"/>
                  <w:color w:val="auto"/>
                  <w:sz w:val="20"/>
                  <w:szCs w:val="20"/>
                  <w:u w:val="none"/>
                  <w:shd w:val="clear" w:color="auto" w:fill="FFFFFF"/>
                </w:rPr>
                <w:t>Make connections between equivalent fractions, decimals and percentages (ACMNA131)</w:t>
              </w:r>
            </w:hyperlink>
          </w:p>
        </w:tc>
        <w:tc>
          <w:tcPr>
            <w:tcW w:w="2552" w:type="dxa"/>
          </w:tcPr>
          <w:p w:rsidR="00CA7CDE" w:rsidRDefault="00036833" w:rsidP="00CA7CDE">
            <w:pPr>
              <w:jc w:val="center"/>
            </w:pPr>
            <w:hyperlink r:id="rId34" w:history="1">
              <w:r w:rsidR="00CA7CDE" w:rsidRPr="007D0412">
                <w:rPr>
                  <w:rStyle w:val="Hyperlink"/>
                  <w:rFonts w:eastAsia="HelveticaNeueLTStd-Lt-Identity-" w:cstheme="minorHAnsi"/>
                  <w:b/>
                  <w:i/>
                  <w:color w:val="00B050"/>
                  <w:sz w:val="18"/>
                  <w:szCs w:val="18"/>
                </w:rPr>
                <w:t>TIMESNA18</w:t>
              </w:r>
            </w:hyperlink>
            <w:r w:rsidR="00CA7CDE" w:rsidRPr="007D0412">
              <w:rPr>
                <w:rFonts w:eastAsia="HelveticaNeueLTStd-Lt-Identity-" w:cstheme="minorHAnsi"/>
                <w:b/>
                <w:i/>
                <w:color w:val="00B050"/>
                <w:sz w:val="18"/>
                <w:szCs w:val="18"/>
              </w:rPr>
              <w:t xml:space="preserve">  </w:t>
            </w:r>
          </w:p>
        </w:tc>
        <w:tc>
          <w:tcPr>
            <w:tcW w:w="1339" w:type="dxa"/>
          </w:tcPr>
          <w:p w:rsidR="00CA7CDE" w:rsidRDefault="00036833" w:rsidP="00CA7CDE">
            <w:pPr>
              <w:jc w:val="center"/>
            </w:pPr>
            <w:hyperlink r:id="rId35" w:history="1">
              <w:r w:rsidR="00CA7CDE" w:rsidRPr="007D0412">
                <w:rPr>
                  <w:rStyle w:val="Hyperlink"/>
                  <w:rFonts w:eastAsia="HelveticaNeueLTStd-Lt-Identity-" w:cstheme="minorHAnsi"/>
                  <w:b/>
                  <w:i/>
                  <w:color w:val="00B050"/>
                  <w:sz w:val="18"/>
                  <w:szCs w:val="18"/>
                </w:rPr>
                <w:t>TIMESNA20</w:t>
              </w:r>
            </w:hyperlink>
          </w:p>
        </w:tc>
        <w:sdt>
          <w:sdtPr>
            <w:id w:val="-94916435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r>
              <w:rPr>
                <w:sz w:val="20"/>
                <w:szCs w:val="20"/>
              </w:rPr>
              <w:t>Money &amp; Financial Maths</w:t>
            </w:r>
          </w:p>
        </w:tc>
        <w:tc>
          <w:tcPr>
            <w:tcW w:w="12899" w:type="dxa"/>
            <w:vAlign w:val="center"/>
          </w:tcPr>
          <w:p w:rsidR="00CA7CDE" w:rsidRPr="00B6472E" w:rsidRDefault="00036833" w:rsidP="00CA7CDE">
            <w:pPr>
              <w:autoSpaceDE w:val="0"/>
              <w:autoSpaceDN w:val="0"/>
              <w:adjustRightInd w:val="0"/>
              <w:rPr>
                <w:rFonts w:eastAsia="HelveticaNeueLTStd-Lt-Identity-" w:cstheme="minorHAnsi"/>
                <w:b/>
                <w:i/>
                <w:sz w:val="18"/>
                <w:szCs w:val="18"/>
              </w:rPr>
            </w:pPr>
            <w:hyperlink r:id="rId36" w:tooltip="Elaborations: using authentic information to calculate prices on sale goods" w:history="1">
              <w:r w:rsidR="00CA7CDE" w:rsidRPr="00B6472E">
                <w:rPr>
                  <w:rStyle w:val="Hyperlink"/>
                  <w:rFonts w:ascii="Helvetica" w:hAnsi="Helvetica" w:cs="Helvetica"/>
                  <w:color w:val="auto"/>
                  <w:sz w:val="20"/>
                  <w:szCs w:val="20"/>
                  <w:u w:val="none"/>
                  <w:shd w:val="clear" w:color="auto" w:fill="FFFFFF"/>
                </w:rPr>
                <w:t>Investigate and calculate percentage discounts of 10%, 25% and 50% on sale items, with and without digital technologies (ACMNA132)</w:t>
              </w:r>
            </w:hyperlink>
          </w:p>
        </w:tc>
        <w:tc>
          <w:tcPr>
            <w:tcW w:w="2552" w:type="dxa"/>
          </w:tcPr>
          <w:p w:rsidR="00CA7CDE" w:rsidRDefault="00CA7CDE" w:rsidP="00CA7CDE">
            <w:pPr>
              <w:jc w:val="center"/>
            </w:pPr>
          </w:p>
        </w:tc>
        <w:tc>
          <w:tcPr>
            <w:tcW w:w="1339" w:type="dxa"/>
          </w:tcPr>
          <w:p w:rsidR="00CA7CDE" w:rsidRDefault="00036833" w:rsidP="00CA7CDE">
            <w:pPr>
              <w:jc w:val="center"/>
            </w:pPr>
            <w:hyperlink r:id="rId37" w:anchor="intro" w:history="1">
              <w:r w:rsidR="00CA7CDE" w:rsidRPr="00C849B4">
                <w:rPr>
                  <w:rStyle w:val="Hyperlink"/>
                  <w:rFonts w:eastAsia="HelveticaNeueLTStd-Lt-Identity-" w:cstheme="minorHAnsi"/>
                  <w:b/>
                  <w:i/>
                  <w:color w:val="8064A2" w:themeColor="accent4"/>
                  <w:sz w:val="18"/>
                  <w:szCs w:val="18"/>
                </w:rPr>
                <w:t>(SAMMYNA05)</w:t>
              </w:r>
            </w:hyperlink>
          </w:p>
        </w:tc>
        <w:sdt>
          <w:sdtPr>
            <w:id w:val="-70039149"/>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2056884832"/>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400595689"/>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214192437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r>
              <w:rPr>
                <w:sz w:val="20"/>
                <w:szCs w:val="20"/>
              </w:rPr>
              <w:t>Patterns &amp; Algebra</w:t>
            </w:r>
          </w:p>
        </w:tc>
        <w:tc>
          <w:tcPr>
            <w:tcW w:w="12899" w:type="dxa"/>
            <w:vAlign w:val="center"/>
          </w:tcPr>
          <w:p w:rsidR="00CA7CDE" w:rsidRPr="00B6472E" w:rsidRDefault="00036833" w:rsidP="00CA7CDE">
            <w:pPr>
              <w:autoSpaceDE w:val="0"/>
              <w:autoSpaceDN w:val="0"/>
              <w:adjustRightInd w:val="0"/>
              <w:rPr>
                <w:rFonts w:eastAsia="HelveticaNeueLTStd-Lt-Identity-" w:cstheme="minorHAnsi"/>
                <w:b/>
                <w:i/>
                <w:sz w:val="18"/>
                <w:szCs w:val="18"/>
              </w:rPr>
            </w:pPr>
            <w:hyperlink r:id="rId38" w:tooltip="Elaborations: 1) identify &amp; generalise number patterns, 2) investigate additive &amp; multiplicative patterns such as the no. of tiles in a geometric pattern, or the no. of dots or other shapes in successive repeats of a strip or border pattern" w:history="1">
              <w:r w:rsidR="00CA7CDE" w:rsidRPr="00B6472E">
                <w:rPr>
                  <w:rStyle w:val="Hyperlink"/>
                  <w:rFonts w:ascii="Helvetica" w:hAnsi="Helvetica" w:cs="Helvetica"/>
                  <w:color w:val="auto"/>
                  <w:sz w:val="20"/>
                  <w:szCs w:val="20"/>
                  <w:u w:val="none"/>
                  <w:shd w:val="clear" w:color="auto" w:fill="FFFFFF"/>
                </w:rPr>
                <w:t>Continue and create sequences involving whole numbers, fractions and decimals. Describe the rule used to create the sequence (ACMNA133)</w:t>
              </w:r>
            </w:hyperlink>
          </w:p>
        </w:tc>
        <w:tc>
          <w:tcPr>
            <w:tcW w:w="2552" w:type="dxa"/>
          </w:tcPr>
          <w:p w:rsidR="00CA7CDE" w:rsidRDefault="00CA7CDE" w:rsidP="00CA7CDE">
            <w:pPr>
              <w:jc w:val="center"/>
            </w:pPr>
          </w:p>
        </w:tc>
        <w:tc>
          <w:tcPr>
            <w:tcW w:w="1339" w:type="dxa"/>
          </w:tcPr>
          <w:p w:rsidR="00CA7CDE" w:rsidRDefault="00CA7CDE" w:rsidP="00CA7CDE">
            <w:pPr>
              <w:jc w:val="center"/>
            </w:pPr>
          </w:p>
        </w:tc>
        <w:sdt>
          <w:sdtPr>
            <w:id w:val="-3397328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607349835"/>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79017181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685815711"/>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Pr="008117D3" w:rsidRDefault="00CA7CDE" w:rsidP="00CA7CDE">
            <w:pPr>
              <w:jc w:val="center"/>
              <w:rPr>
                <w:sz w:val="20"/>
                <w:szCs w:val="20"/>
              </w:rPr>
            </w:pPr>
          </w:p>
        </w:tc>
        <w:tc>
          <w:tcPr>
            <w:tcW w:w="12899" w:type="dxa"/>
            <w:vAlign w:val="center"/>
          </w:tcPr>
          <w:p w:rsidR="00CA7CDE" w:rsidRPr="00B6472E" w:rsidRDefault="00036833" w:rsidP="00CA7CDE">
            <w:pPr>
              <w:autoSpaceDE w:val="0"/>
              <w:autoSpaceDN w:val="0"/>
              <w:adjustRightInd w:val="0"/>
              <w:rPr>
                <w:rFonts w:eastAsia="HelveticaNeueLTStd-Lt-Identity-" w:cstheme="minorHAnsi"/>
                <w:b/>
                <w:i/>
                <w:sz w:val="18"/>
                <w:szCs w:val="18"/>
              </w:rPr>
            </w:pPr>
            <w:hyperlink r:id="rId39" w:tooltip="Elaborations: appreciating the need for rules to complete multiple operations within the same number sentence" w:history="1">
              <w:r w:rsidR="00CA7CDE" w:rsidRPr="00B6472E">
                <w:rPr>
                  <w:rStyle w:val="Hyperlink"/>
                  <w:rFonts w:ascii="Helvetica" w:hAnsi="Helvetica" w:cs="Helvetica"/>
                  <w:color w:val="auto"/>
                  <w:sz w:val="20"/>
                  <w:szCs w:val="20"/>
                  <w:u w:val="none"/>
                  <w:shd w:val="clear" w:color="auto" w:fill="FFFFFF"/>
                </w:rPr>
                <w:t>Explore the use of brackets and order of operations to write number sentences (ACMNA134)</w:t>
              </w:r>
            </w:hyperlink>
          </w:p>
        </w:tc>
        <w:tc>
          <w:tcPr>
            <w:tcW w:w="2552" w:type="dxa"/>
          </w:tcPr>
          <w:p w:rsidR="00CA7CDE" w:rsidRDefault="00036833" w:rsidP="00CA7CDE">
            <w:pPr>
              <w:jc w:val="center"/>
            </w:pPr>
            <w:hyperlink r:id="rId40" w:history="1">
              <w:r w:rsidR="00CA7CDE" w:rsidRPr="007D0412">
                <w:rPr>
                  <w:rStyle w:val="Hyperlink"/>
                  <w:b/>
                  <w:i/>
                  <w:color w:val="00B050"/>
                  <w:sz w:val="18"/>
                  <w:szCs w:val="18"/>
                </w:rPr>
                <w:t>TIMESNA13</w:t>
              </w:r>
            </w:hyperlink>
          </w:p>
        </w:tc>
        <w:tc>
          <w:tcPr>
            <w:tcW w:w="1339" w:type="dxa"/>
          </w:tcPr>
          <w:p w:rsidR="00CA7CDE" w:rsidRDefault="00CA7CDE" w:rsidP="00CA7CDE">
            <w:pPr>
              <w:jc w:val="center"/>
            </w:pPr>
          </w:p>
        </w:tc>
        <w:sdt>
          <w:sdtPr>
            <w:id w:val="188297311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898347995"/>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271789303"/>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885173655"/>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rPr>
          <w:trHeight w:val="280"/>
        </w:trPr>
        <w:tc>
          <w:tcPr>
            <w:tcW w:w="15559" w:type="dxa"/>
            <w:gridSpan w:val="2"/>
            <w:shd w:val="clear" w:color="auto" w:fill="D99594" w:themeFill="accent2" w:themeFillTint="99"/>
            <w:vAlign w:val="center"/>
          </w:tcPr>
          <w:p w:rsidR="00CA7CDE" w:rsidRPr="008117D3" w:rsidRDefault="00CA7CDE" w:rsidP="00CA7CDE">
            <w:pPr>
              <w:jc w:val="center"/>
              <w:rPr>
                <w:b/>
                <w:sz w:val="28"/>
                <w:szCs w:val="28"/>
              </w:rPr>
            </w:pPr>
            <w:r>
              <w:rPr>
                <w:b/>
                <w:sz w:val="28"/>
                <w:szCs w:val="28"/>
              </w:rPr>
              <w:t>MEASUREMENT AND GEOMETRY</w:t>
            </w:r>
          </w:p>
        </w:tc>
        <w:tc>
          <w:tcPr>
            <w:tcW w:w="2552" w:type="dxa"/>
            <w:shd w:val="clear" w:color="auto" w:fill="D99594" w:themeFill="accent2" w:themeFillTint="99"/>
          </w:tcPr>
          <w:p w:rsidR="00CA7CDE" w:rsidRDefault="00CA7CDE" w:rsidP="00CA7CDE">
            <w:pPr>
              <w:jc w:val="center"/>
              <w:rPr>
                <w:b/>
              </w:rPr>
            </w:pPr>
          </w:p>
        </w:tc>
        <w:tc>
          <w:tcPr>
            <w:tcW w:w="1339" w:type="dxa"/>
            <w:shd w:val="clear" w:color="auto" w:fill="D99594" w:themeFill="accent2" w:themeFillTint="99"/>
          </w:tcPr>
          <w:p w:rsidR="00CA7CDE" w:rsidRDefault="00CA7CDE" w:rsidP="00CA7CDE">
            <w:pPr>
              <w:jc w:val="center"/>
              <w:rPr>
                <w:b/>
              </w:rPr>
            </w:pPr>
          </w:p>
        </w:tc>
        <w:tc>
          <w:tcPr>
            <w:tcW w:w="704" w:type="dxa"/>
            <w:shd w:val="clear" w:color="auto" w:fill="D99594" w:themeFill="accent2" w:themeFillTint="99"/>
            <w:vAlign w:val="center"/>
          </w:tcPr>
          <w:p w:rsidR="00CA7CDE" w:rsidRPr="00647AB6" w:rsidRDefault="00CA7CDE" w:rsidP="00CA7CDE">
            <w:pPr>
              <w:jc w:val="center"/>
              <w:rPr>
                <w:b/>
              </w:rPr>
            </w:pPr>
          </w:p>
        </w:tc>
        <w:tc>
          <w:tcPr>
            <w:tcW w:w="703" w:type="dxa"/>
            <w:shd w:val="clear" w:color="auto" w:fill="D99594" w:themeFill="accent2" w:themeFillTint="99"/>
            <w:vAlign w:val="center"/>
          </w:tcPr>
          <w:p w:rsidR="00CA7CDE" w:rsidRPr="00647AB6" w:rsidRDefault="00CA7CDE" w:rsidP="00CA7CDE">
            <w:pPr>
              <w:jc w:val="center"/>
              <w:rPr>
                <w:b/>
              </w:rPr>
            </w:pPr>
          </w:p>
        </w:tc>
        <w:tc>
          <w:tcPr>
            <w:tcW w:w="704" w:type="dxa"/>
            <w:shd w:val="clear" w:color="auto" w:fill="D99594" w:themeFill="accent2" w:themeFillTint="99"/>
            <w:vAlign w:val="center"/>
          </w:tcPr>
          <w:p w:rsidR="00CA7CDE" w:rsidRPr="00647AB6" w:rsidRDefault="00CA7CDE" w:rsidP="00CA7CDE">
            <w:pPr>
              <w:jc w:val="center"/>
              <w:rPr>
                <w:b/>
              </w:rPr>
            </w:pPr>
          </w:p>
        </w:tc>
        <w:tc>
          <w:tcPr>
            <w:tcW w:w="704" w:type="dxa"/>
            <w:shd w:val="clear" w:color="auto" w:fill="D99594" w:themeFill="accent2" w:themeFillTint="99"/>
            <w:vAlign w:val="center"/>
          </w:tcPr>
          <w:p w:rsidR="00CA7CDE" w:rsidRPr="00647AB6" w:rsidRDefault="00CA7CDE" w:rsidP="00CA7CDE">
            <w:pPr>
              <w:jc w:val="center"/>
              <w:rPr>
                <w:b/>
              </w:rPr>
            </w:pPr>
          </w:p>
        </w:tc>
      </w:tr>
      <w:tr w:rsidR="00CA7CDE" w:rsidTr="006B3DED">
        <w:tc>
          <w:tcPr>
            <w:tcW w:w="2660" w:type="dxa"/>
            <w:vAlign w:val="center"/>
          </w:tcPr>
          <w:p w:rsidR="00CA7CDE" w:rsidRPr="00647AB6" w:rsidRDefault="00CA7CDE" w:rsidP="00CA7CDE">
            <w:pPr>
              <w:jc w:val="center"/>
              <w:rPr>
                <w:sz w:val="20"/>
                <w:szCs w:val="20"/>
              </w:rPr>
            </w:pPr>
          </w:p>
        </w:tc>
        <w:tc>
          <w:tcPr>
            <w:tcW w:w="12899" w:type="dxa"/>
            <w:vAlign w:val="center"/>
          </w:tcPr>
          <w:p w:rsidR="00CA7CDE" w:rsidRPr="00EC0800" w:rsidRDefault="00036833" w:rsidP="00CA7CDE">
            <w:pPr>
              <w:rPr>
                <w:sz w:val="18"/>
                <w:szCs w:val="18"/>
              </w:rPr>
            </w:pPr>
            <w:hyperlink r:id="rId41" w:tooltip="Elaborations: recognising the equivalence of measurements such as 1.25 metres and 125 centimetres" w:history="1">
              <w:r w:rsidR="00CA7CDE" w:rsidRPr="00EC0800">
                <w:rPr>
                  <w:rStyle w:val="Hyperlink"/>
                  <w:rFonts w:ascii="Helvetica" w:hAnsi="Helvetica" w:cs="Helvetica"/>
                  <w:color w:val="auto"/>
                  <w:sz w:val="20"/>
                  <w:szCs w:val="20"/>
                  <w:u w:val="none"/>
                  <w:shd w:val="clear" w:color="auto" w:fill="FFFFFF"/>
                </w:rPr>
                <w:t>Connect decimal representations to the metric system (ACMMG135)</w:t>
              </w:r>
            </w:hyperlink>
          </w:p>
        </w:tc>
        <w:tc>
          <w:tcPr>
            <w:tcW w:w="2552" w:type="dxa"/>
          </w:tcPr>
          <w:p w:rsidR="00CA7CDE" w:rsidRDefault="00CA7CDE" w:rsidP="00CA7CDE">
            <w:pPr>
              <w:jc w:val="center"/>
            </w:pPr>
          </w:p>
        </w:tc>
        <w:tc>
          <w:tcPr>
            <w:tcW w:w="1339" w:type="dxa"/>
          </w:tcPr>
          <w:p w:rsidR="00CA7CDE" w:rsidRDefault="00CA7CDE" w:rsidP="00CA7CDE">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Pr="00647AB6" w:rsidRDefault="00CA7CDE" w:rsidP="00CA7CDE">
            <w:pPr>
              <w:jc w:val="center"/>
              <w:rPr>
                <w:sz w:val="20"/>
                <w:szCs w:val="20"/>
              </w:rPr>
            </w:pPr>
          </w:p>
        </w:tc>
        <w:tc>
          <w:tcPr>
            <w:tcW w:w="12899" w:type="dxa"/>
            <w:vAlign w:val="center"/>
          </w:tcPr>
          <w:p w:rsidR="00CA7CDE" w:rsidRPr="00EC0800" w:rsidRDefault="00036833" w:rsidP="00CA7CDE">
            <w:pPr>
              <w:rPr>
                <w:rFonts w:ascii="Calibri" w:eastAsia="Calibri" w:hAnsi="Calibri" w:cs="Times New Roman"/>
                <w:sz w:val="18"/>
                <w:szCs w:val="18"/>
                <w:lang w:val="en-US"/>
              </w:rPr>
            </w:pPr>
            <w:hyperlink r:id="rId42" w:tooltip="Elaborations: 1)identify &amp; use the correct operations when converting units include mm, cm, metres, km, milligrams, grams, kgs, tonnes, millilitres, litres, kilolitres &amp; megalitres, 2) recognise significance of prefixes in units of measurement" w:history="1">
              <w:r w:rsidR="00CA7CDE" w:rsidRPr="00EC0800">
                <w:rPr>
                  <w:rStyle w:val="Hyperlink"/>
                  <w:rFonts w:ascii="Helvetica" w:hAnsi="Helvetica" w:cs="Helvetica"/>
                  <w:color w:val="auto"/>
                  <w:sz w:val="20"/>
                  <w:szCs w:val="20"/>
                  <w:u w:val="none"/>
                  <w:shd w:val="clear" w:color="auto" w:fill="FFFFFF"/>
                </w:rPr>
                <w:t>Convert between common metric units of length, mass and capacity (ACMMG136)</w:t>
              </w:r>
            </w:hyperlink>
          </w:p>
        </w:tc>
        <w:tc>
          <w:tcPr>
            <w:tcW w:w="2552" w:type="dxa"/>
          </w:tcPr>
          <w:p w:rsidR="00CA7CDE" w:rsidRDefault="00036833" w:rsidP="00CA7CDE">
            <w:pPr>
              <w:jc w:val="center"/>
            </w:pPr>
            <w:hyperlink r:id="rId43" w:history="1">
              <w:r w:rsidR="00CA7CDE" w:rsidRPr="007D0412">
                <w:rPr>
                  <w:rFonts w:ascii="Calibri" w:eastAsia="Calibri" w:hAnsi="Calibri" w:cs="Times New Roman"/>
                  <w:b/>
                  <w:i/>
                  <w:color w:val="00B050"/>
                  <w:sz w:val="18"/>
                  <w:szCs w:val="18"/>
                  <w:u w:val="single"/>
                  <w:lang w:val="en-US"/>
                </w:rPr>
                <w:t>TIMESMG10</w:t>
              </w:r>
            </w:hyperlink>
          </w:p>
        </w:tc>
        <w:tc>
          <w:tcPr>
            <w:tcW w:w="1339" w:type="dxa"/>
          </w:tcPr>
          <w:p w:rsidR="00CA7CDE" w:rsidRDefault="00CA7CDE" w:rsidP="00CA7CDE">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c>
          <w:tcPr>
            <w:tcW w:w="704" w:type="dxa"/>
            <w:vAlign w:val="center"/>
          </w:tcPr>
          <w:p w:rsidR="00CA7CDE" w:rsidRDefault="00036833" w:rsidP="00CA7CDE">
            <w:pPr>
              <w:jc w:val="center"/>
            </w:pPr>
            <w:sdt>
              <w:sdtPr>
                <w:id w:val="2012030301"/>
                <w14:checkbox>
                  <w14:checked w14:val="0"/>
                  <w14:checkedState w14:val="2612" w14:font="MS Gothic"/>
                  <w14:uncheckedState w14:val="2610" w14:font="MS Gothic"/>
                </w14:checkbox>
              </w:sdtPr>
              <w:sdtEndPr/>
              <w:sdtContent>
                <w:r w:rsidR="00CA7CDE">
                  <w:rPr>
                    <w:rFonts w:ascii="MS Gothic" w:eastAsia="MS Gothic" w:hAnsi="MS Gothic" w:hint="eastAsia"/>
                  </w:rPr>
                  <w:t>☐</w:t>
                </w:r>
              </w:sdtContent>
            </w:sdt>
          </w:p>
        </w:tc>
      </w:tr>
      <w:tr w:rsidR="00CA7CDE" w:rsidTr="006B3DED">
        <w:tc>
          <w:tcPr>
            <w:tcW w:w="2660" w:type="dxa"/>
            <w:vAlign w:val="center"/>
          </w:tcPr>
          <w:p w:rsidR="00CA7CDE" w:rsidRPr="00647AB6" w:rsidRDefault="00CA7CDE" w:rsidP="00CA7CDE">
            <w:pPr>
              <w:jc w:val="center"/>
              <w:rPr>
                <w:sz w:val="20"/>
                <w:szCs w:val="20"/>
              </w:rPr>
            </w:pPr>
          </w:p>
        </w:tc>
        <w:tc>
          <w:tcPr>
            <w:tcW w:w="12899" w:type="dxa"/>
            <w:vAlign w:val="center"/>
          </w:tcPr>
          <w:p w:rsidR="00CA7CDE" w:rsidRPr="00EC0800" w:rsidRDefault="00036833" w:rsidP="00CA7CDE">
            <w:pPr>
              <w:rPr>
                <w:sz w:val="18"/>
                <w:szCs w:val="18"/>
              </w:rPr>
            </w:pPr>
            <w:hyperlink r:id="rId44" w:tooltip="Elaborations: recognising and investigating familiar objects using concrete materials and digital technologies" w:history="1">
              <w:r w:rsidR="00CA7CDE" w:rsidRPr="00EC0800">
                <w:rPr>
                  <w:rStyle w:val="Hyperlink"/>
                  <w:rFonts w:ascii="Helvetica" w:hAnsi="Helvetica" w:cs="Helvetica"/>
                  <w:color w:val="auto"/>
                  <w:sz w:val="20"/>
                  <w:szCs w:val="20"/>
                  <w:u w:val="none"/>
                  <w:shd w:val="clear" w:color="auto" w:fill="FFFFFF"/>
                </w:rPr>
                <w:t>Solve problems involving the comparison of lengths and areas using appropriate units(ACMMG137)</w:t>
              </w:r>
            </w:hyperlink>
          </w:p>
        </w:tc>
        <w:tc>
          <w:tcPr>
            <w:tcW w:w="2552" w:type="dxa"/>
          </w:tcPr>
          <w:p w:rsidR="00CA7CDE" w:rsidRDefault="00CA7CDE" w:rsidP="00CA7CDE">
            <w:pPr>
              <w:jc w:val="center"/>
            </w:pPr>
          </w:p>
        </w:tc>
        <w:tc>
          <w:tcPr>
            <w:tcW w:w="1339" w:type="dxa"/>
          </w:tcPr>
          <w:p w:rsidR="00CA7CDE" w:rsidRDefault="00CA7CDE" w:rsidP="00CA7CDE">
            <w:pPr>
              <w:jc w:val="center"/>
            </w:pPr>
          </w:p>
        </w:tc>
        <w:sdt>
          <w:sdtPr>
            <w:id w:val="-776715985"/>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Pr="00647AB6" w:rsidRDefault="00CA7CDE" w:rsidP="00CA7CDE">
            <w:pPr>
              <w:jc w:val="center"/>
              <w:rPr>
                <w:sz w:val="20"/>
                <w:szCs w:val="20"/>
              </w:rPr>
            </w:pPr>
          </w:p>
        </w:tc>
        <w:tc>
          <w:tcPr>
            <w:tcW w:w="12899" w:type="dxa"/>
            <w:vAlign w:val="center"/>
          </w:tcPr>
          <w:p w:rsidR="00CA7CDE" w:rsidRPr="00EC0800" w:rsidRDefault="00036833" w:rsidP="00CA7CDE">
            <w:pPr>
              <w:rPr>
                <w:sz w:val="18"/>
                <w:szCs w:val="18"/>
              </w:rPr>
            </w:pPr>
            <w:hyperlink r:id="rId45" w:tooltip="Elaborations: recognising that 1ml is equivalent to 1cm^3" w:history="1">
              <w:r w:rsidR="00CA7CDE" w:rsidRPr="00EC0800">
                <w:rPr>
                  <w:rStyle w:val="Hyperlink"/>
                  <w:rFonts w:ascii="Helvetica" w:hAnsi="Helvetica" w:cs="Helvetica"/>
                  <w:color w:val="auto"/>
                  <w:sz w:val="20"/>
                  <w:szCs w:val="20"/>
                  <w:u w:val="none"/>
                  <w:shd w:val="clear" w:color="auto" w:fill="FFFFFF"/>
                </w:rPr>
                <w:t>Connect volume and capacity and their units of measurement (ACMMG138)</w:t>
              </w:r>
            </w:hyperlink>
          </w:p>
        </w:tc>
        <w:tc>
          <w:tcPr>
            <w:tcW w:w="2552" w:type="dxa"/>
          </w:tcPr>
          <w:p w:rsidR="00CA7CDE" w:rsidRDefault="00CA7CDE" w:rsidP="00CA7CDE">
            <w:pPr>
              <w:jc w:val="center"/>
            </w:pPr>
          </w:p>
        </w:tc>
        <w:tc>
          <w:tcPr>
            <w:tcW w:w="1339" w:type="dxa"/>
          </w:tcPr>
          <w:p w:rsidR="00CA7CDE" w:rsidRDefault="00036833" w:rsidP="00CA7CDE">
            <w:pPr>
              <w:jc w:val="center"/>
            </w:pPr>
            <w:hyperlink r:id="rId46" w:anchor="intro" w:history="1">
              <w:r w:rsidR="00CA7CDE" w:rsidRPr="00FC65C8">
                <w:rPr>
                  <w:rStyle w:val="Hyperlink"/>
                  <w:b/>
                  <w:i/>
                  <w:color w:val="8064A2" w:themeColor="accent4"/>
                  <w:sz w:val="18"/>
                  <w:szCs w:val="18"/>
                </w:rPr>
                <w:t>(SAMMYMG05)</w:t>
              </w:r>
            </w:hyperlink>
          </w:p>
        </w:tc>
        <w:sdt>
          <w:sdtPr>
            <w:id w:val="1623727846"/>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Pr="00647AB6" w:rsidRDefault="00CA7CDE" w:rsidP="00CA7CDE">
            <w:pPr>
              <w:jc w:val="center"/>
              <w:rPr>
                <w:sz w:val="20"/>
                <w:szCs w:val="20"/>
              </w:rPr>
            </w:pPr>
          </w:p>
        </w:tc>
        <w:tc>
          <w:tcPr>
            <w:tcW w:w="12899" w:type="dxa"/>
            <w:vAlign w:val="center"/>
          </w:tcPr>
          <w:p w:rsidR="00CA7CDE" w:rsidRPr="00EC0800" w:rsidRDefault="00036833" w:rsidP="00CA7CDE">
            <w:hyperlink r:id="rId47" w:tooltip="Elaborations: 1) planning a trip involving one or more modes of public transport, 2) developing a timetable of daily activities" w:history="1">
              <w:r w:rsidR="00CA7CDE" w:rsidRPr="00EC0800">
                <w:rPr>
                  <w:rStyle w:val="Hyperlink"/>
                  <w:rFonts w:ascii="Helvetica" w:hAnsi="Helvetica" w:cs="Helvetica"/>
                  <w:color w:val="auto"/>
                  <w:sz w:val="20"/>
                  <w:szCs w:val="20"/>
                  <w:u w:val="none"/>
                  <w:shd w:val="clear" w:color="auto" w:fill="FFFFFF"/>
                </w:rPr>
                <w:t>Interpret and use timetables (ACMMG139)</w:t>
              </w:r>
            </w:hyperlink>
          </w:p>
        </w:tc>
        <w:tc>
          <w:tcPr>
            <w:tcW w:w="2552" w:type="dxa"/>
          </w:tcPr>
          <w:p w:rsidR="00CA7CDE" w:rsidRDefault="00CA7CDE" w:rsidP="00CA7CDE">
            <w:pPr>
              <w:jc w:val="center"/>
            </w:pPr>
          </w:p>
        </w:tc>
        <w:tc>
          <w:tcPr>
            <w:tcW w:w="1339" w:type="dxa"/>
          </w:tcPr>
          <w:p w:rsidR="00CA7CDE" w:rsidRDefault="00CA7CDE" w:rsidP="00CA7CDE">
            <w:pPr>
              <w:jc w:val="center"/>
            </w:pPr>
          </w:p>
        </w:tc>
        <w:sdt>
          <w:sdtPr>
            <w:id w:val="869270267"/>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EC0800" w:rsidRDefault="00036833" w:rsidP="00CA7CDE">
            <w:pPr>
              <w:rPr>
                <w:b/>
                <w:i/>
                <w:sz w:val="18"/>
                <w:szCs w:val="18"/>
              </w:rPr>
            </w:pPr>
            <w:hyperlink r:id="rId48" w:tooltip="Elaborations: 1) considering the history and significance of pyramids from a range of cultural perspectives, 2) constructing prisms and pyramids from nets, and skeletal models" w:history="1">
              <w:r w:rsidR="00CA7CDE" w:rsidRPr="00EC0800">
                <w:rPr>
                  <w:rStyle w:val="Hyperlink"/>
                  <w:rFonts w:ascii="Helvetica" w:hAnsi="Helvetica" w:cs="Helvetica"/>
                  <w:color w:val="auto"/>
                  <w:sz w:val="20"/>
                  <w:szCs w:val="20"/>
                  <w:u w:val="none"/>
                  <w:shd w:val="clear" w:color="auto" w:fill="FFFFFF"/>
                </w:rPr>
                <w:t>Construct simple prisms and pyramids (ACMMG140)</w:t>
              </w:r>
            </w:hyperlink>
          </w:p>
        </w:tc>
        <w:tc>
          <w:tcPr>
            <w:tcW w:w="2552" w:type="dxa"/>
          </w:tcPr>
          <w:p w:rsidR="00CA7CDE" w:rsidRDefault="00CA7CDE" w:rsidP="00CA7CDE">
            <w:pPr>
              <w:jc w:val="center"/>
            </w:pPr>
          </w:p>
        </w:tc>
        <w:tc>
          <w:tcPr>
            <w:tcW w:w="1339" w:type="dxa"/>
          </w:tcPr>
          <w:p w:rsidR="00CA7CDE" w:rsidRDefault="00036833" w:rsidP="00CA7CDE">
            <w:pPr>
              <w:jc w:val="center"/>
            </w:pPr>
            <w:hyperlink r:id="rId49" w:anchor="intro" w:history="1">
              <w:r w:rsidR="00CA7CDE" w:rsidRPr="00FC65C8">
                <w:rPr>
                  <w:rStyle w:val="Hyperlink"/>
                  <w:b/>
                  <w:i/>
                  <w:color w:val="8064A2" w:themeColor="accent4"/>
                  <w:sz w:val="18"/>
                  <w:szCs w:val="18"/>
                </w:rPr>
                <w:t>(SAMMYMG06)</w:t>
              </w:r>
            </w:hyperlink>
          </w:p>
        </w:tc>
        <w:sdt>
          <w:sdtPr>
            <w:id w:val="999167950"/>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EC0800" w:rsidRDefault="00036833" w:rsidP="00CA7CDE">
            <w:pPr>
              <w:rPr>
                <w:sz w:val="18"/>
                <w:szCs w:val="18"/>
              </w:rPr>
            </w:pPr>
            <w:hyperlink r:id="rId50" w:tooltip="Elaborations: 1) designing a school or brand logo using transformation of one or more shapes, 2) understanding that translations, rotations and reflections can change the position and orientation but not shape or size" w:history="1">
              <w:r w:rsidR="00CA7CDE" w:rsidRPr="00EC0800">
                <w:rPr>
                  <w:rStyle w:val="Hyperlink"/>
                  <w:rFonts w:ascii="Helvetica" w:hAnsi="Helvetica" w:cs="Helvetica"/>
                  <w:color w:val="auto"/>
                  <w:sz w:val="20"/>
                  <w:szCs w:val="20"/>
                  <w:u w:val="none"/>
                  <w:shd w:val="clear" w:color="auto" w:fill="FFFFFF"/>
                </w:rPr>
                <w:t>Investigate combinations of translations, reflections and rotations, with and without the use of digital technologies (ACMMG142)</w:t>
              </w:r>
            </w:hyperlink>
          </w:p>
        </w:tc>
        <w:tc>
          <w:tcPr>
            <w:tcW w:w="2552" w:type="dxa"/>
          </w:tcPr>
          <w:p w:rsidR="00CA7CDE" w:rsidRDefault="00CA7CDE" w:rsidP="00CA7CDE">
            <w:pPr>
              <w:jc w:val="center"/>
            </w:pPr>
          </w:p>
        </w:tc>
        <w:tc>
          <w:tcPr>
            <w:tcW w:w="1339" w:type="dxa"/>
          </w:tcPr>
          <w:p w:rsidR="00CA7CDE" w:rsidRDefault="00CA7CDE" w:rsidP="00CA7CDE">
            <w:pPr>
              <w:jc w:val="center"/>
            </w:pPr>
          </w:p>
        </w:tc>
        <w:sdt>
          <w:sdtPr>
            <w:id w:val="1376037426"/>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538118312"/>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384183375"/>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1562397362"/>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CA7CDE" w:rsidTr="006B3DED">
        <w:tc>
          <w:tcPr>
            <w:tcW w:w="2660" w:type="dxa"/>
            <w:vAlign w:val="center"/>
          </w:tcPr>
          <w:p w:rsidR="00CA7CDE" w:rsidRDefault="00CA7CDE" w:rsidP="00CA7CDE">
            <w:pPr>
              <w:jc w:val="center"/>
              <w:rPr>
                <w:sz w:val="20"/>
                <w:szCs w:val="20"/>
              </w:rPr>
            </w:pPr>
          </w:p>
        </w:tc>
        <w:tc>
          <w:tcPr>
            <w:tcW w:w="12899" w:type="dxa"/>
            <w:vAlign w:val="center"/>
          </w:tcPr>
          <w:p w:rsidR="00CA7CDE" w:rsidRPr="00EC0800" w:rsidRDefault="00036833" w:rsidP="00CA7CDE">
            <w:pPr>
              <w:rPr>
                <w:sz w:val="18"/>
                <w:szCs w:val="18"/>
              </w:rPr>
            </w:pPr>
            <w:hyperlink r:id="rId51" w:tooltip="Elaborations: understanding that the Cartesian plane provides a graphical or visual way of describing location" w:history="1">
              <w:r w:rsidR="00CA7CDE" w:rsidRPr="00EC0800">
                <w:rPr>
                  <w:rStyle w:val="Hyperlink"/>
                  <w:rFonts w:ascii="Helvetica" w:hAnsi="Helvetica" w:cs="Helvetica"/>
                  <w:color w:val="auto"/>
                  <w:sz w:val="20"/>
                  <w:szCs w:val="20"/>
                  <w:u w:val="none"/>
                  <w:shd w:val="clear" w:color="auto" w:fill="FFFFFF"/>
                </w:rPr>
                <w:t>Introduce the Cartesian coordinate system using all four quadrants (ACMMG143)</w:t>
              </w:r>
            </w:hyperlink>
          </w:p>
        </w:tc>
        <w:tc>
          <w:tcPr>
            <w:tcW w:w="2552" w:type="dxa"/>
          </w:tcPr>
          <w:p w:rsidR="00CA7CDE" w:rsidRPr="0085578D" w:rsidRDefault="00CA7CDE" w:rsidP="00CA7CDE">
            <w:pPr>
              <w:jc w:val="center"/>
              <w:rPr>
                <w:b/>
                <w:i/>
                <w:color w:val="00B050"/>
                <w:sz w:val="18"/>
                <w:szCs w:val="18"/>
                <w:u w:val="single"/>
              </w:rPr>
            </w:pPr>
          </w:p>
        </w:tc>
        <w:tc>
          <w:tcPr>
            <w:tcW w:w="1339" w:type="dxa"/>
          </w:tcPr>
          <w:p w:rsidR="00CA7CDE" w:rsidRDefault="00036833" w:rsidP="00CA7CDE">
            <w:pPr>
              <w:jc w:val="center"/>
            </w:pPr>
            <w:hyperlink r:id="rId52" w:anchor="intro" w:history="1">
              <w:r w:rsidR="00CA7CDE" w:rsidRPr="00FC65C8">
                <w:rPr>
                  <w:rStyle w:val="Hyperlink"/>
                  <w:b/>
                  <w:i/>
                  <w:color w:val="8064A2" w:themeColor="accent4"/>
                  <w:sz w:val="18"/>
                  <w:szCs w:val="18"/>
                </w:rPr>
                <w:t>(SAMMYMG04)</w:t>
              </w:r>
            </w:hyperlink>
          </w:p>
        </w:tc>
        <w:sdt>
          <w:sdtPr>
            <w:id w:val="1577011053"/>
            <w14:checkbox>
              <w14:checked w14:val="0"/>
              <w14:checkedState w14:val="2612" w14:font="MS Gothic"/>
              <w14:uncheckedState w14:val="2610" w14:font="MS Gothic"/>
            </w14:checkbox>
          </w:sdtPr>
          <w:sdtEndPr/>
          <w:sdtContent>
            <w:tc>
              <w:tcPr>
                <w:tcW w:w="704" w:type="dxa"/>
                <w:vAlign w:val="center"/>
              </w:tcPr>
              <w:p w:rsidR="00CA7CDE" w:rsidRDefault="00113D76" w:rsidP="00CA7CDE">
                <w:pPr>
                  <w:jc w:val="center"/>
                </w:pPr>
                <w:r>
                  <w:rPr>
                    <w:rFonts w:ascii="MS Gothic" w:eastAsia="MS Gothic" w:hAnsi="MS Gothic" w:hint="eastAsia"/>
                  </w:rPr>
                  <w:t>☐</w:t>
                </w:r>
              </w:p>
            </w:tc>
          </w:sdtContent>
        </w:sdt>
        <w:sdt>
          <w:sdtPr>
            <w:id w:val="1751233134"/>
            <w14:checkbox>
              <w14:checked w14:val="0"/>
              <w14:checkedState w14:val="2612" w14:font="MS Gothic"/>
              <w14:uncheckedState w14:val="2610" w14:font="MS Gothic"/>
            </w14:checkbox>
          </w:sdtPr>
          <w:sdtEndPr/>
          <w:sdtContent>
            <w:tc>
              <w:tcPr>
                <w:tcW w:w="703" w:type="dxa"/>
                <w:vAlign w:val="center"/>
              </w:tcPr>
              <w:p w:rsidR="00CA7CDE" w:rsidRDefault="00CA7CDE" w:rsidP="00CA7CDE">
                <w:pPr>
                  <w:jc w:val="center"/>
                </w:pPr>
                <w:r>
                  <w:rPr>
                    <w:rFonts w:ascii="MS Gothic" w:eastAsia="MS Gothic" w:hAnsi="MS Gothic" w:hint="eastAsia"/>
                  </w:rPr>
                  <w:t>☐</w:t>
                </w:r>
              </w:p>
            </w:tc>
          </w:sdtContent>
        </w:sdt>
        <w:sdt>
          <w:sdtPr>
            <w:id w:val="-1667854059"/>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sdt>
          <w:sdtPr>
            <w:id w:val="547805917"/>
            <w14:checkbox>
              <w14:checked w14:val="0"/>
              <w14:checkedState w14:val="2612" w14:font="MS Gothic"/>
              <w14:uncheckedState w14:val="2610" w14:font="MS Gothic"/>
            </w14:checkbox>
          </w:sdtPr>
          <w:sdtEndPr/>
          <w:sdtContent>
            <w:tc>
              <w:tcPr>
                <w:tcW w:w="704" w:type="dxa"/>
                <w:vAlign w:val="center"/>
              </w:tcPr>
              <w:p w:rsidR="00CA7CDE" w:rsidRDefault="00CA7CDE" w:rsidP="00CA7CDE">
                <w:pPr>
                  <w:jc w:val="center"/>
                </w:pPr>
                <w:r>
                  <w:rPr>
                    <w:rFonts w:ascii="MS Gothic" w:eastAsia="MS Gothic" w:hAnsi="MS Gothic" w:hint="eastAsia"/>
                  </w:rPr>
                  <w:t>☐</w:t>
                </w:r>
              </w:p>
            </w:tc>
          </w:sdtContent>
        </w:sdt>
      </w:tr>
      <w:tr w:rsidR="00113D76" w:rsidTr="006B3DED">
        <w:tc>
          <w:tcPr>
            <w:tcW w:w="2660" w:type="dxa"/>
            <w:vAlign w:val="center"/>
          </w:tcPr>
          <w:p w:rsidR="00113D76" w:rsidRDefault="00113D76" w:rsidP="00113D76">
            <w:pPr>
              <w:jc w:val="center"/>
              <w:rPr>
                <w:sz w:val="20"/>
                <w:szCs w:val="20"/>
              </w:rPr>
            </w:pPr>
          </w:p>
        </w:tc>
        <w:tc>
          <w:tcPr>
            <w:tcW w:w="12899" w:type="dxa"/>
            <w:vAlign w:val="center"/>
          </w:tcPr>
          <w:p w:rsidR="00113D76" w:rsidRPr="00EC0800" w:rsidRDefault="00036833" w:rsidP="00113D76">
            <w:pPr>
              <w:rPr>
                <w:sz w:val="18"/>
                <w:szCs w:val="18"/>
              </w:rPr>
            </w:pPr>
            <w:hyperlink r:id="rId53" w:tooltip="Elaborations: 1 identify size of right angle as 90° &amp; define acute, obtuse, straight &amp; reflex angles, 2) measuring, estimate &amp; compare angles in degs &amp; classify angles according to size, 3) recognise and use the two alternate conventions for naming angles" w:history="1">
              <w:r w:rsidR="00113D76" w:rsidRPr="00EC0800">
                <w:rPr>
                  <w:rStyle w:val="Hyperlink"/>
                  <w:rFonts w:ascii="Helvetica" w:hAnsi="Helvetica" w:cs="Helvetica"/>
                  <w:color w:val="auto"/>
                  <w:sz w:val="20"/>
                  <w:szCs w:val="20"/>
                  <w:u w:val="none"/>
                  <w:shd w:val="clear" w:color="auto" w:fill="FFFFFF"/>
                </w:rPr>
                <w:t>Investigate, with and without digital technologies, angles on a straight line, angles at a point and vertically opposite angles. Use results to find unknown angles (ACMMG141)</w:t>
              </w:r>
            </w:hyperlink>
          </w:p>
        </w:tc>
        <w:tc>
          <w:tcPr>
            <w:tcW w:w="2552" w:type="dxa"/>
          </w:tcPr>
          <w:p w:rsidR="00113D76" w:rsidRPr="0085578D" w:rsidRDefault="00036833" w:rsidP="00113D76">
            <w:pPr>
              <w:jc w:val="center"/>
              <w:rPr>
                <w:b/>
                <w:i/>
                <w:color w:val="00B050"/>
                <w:sz w:val="18"/>
                <w:szCs w:val="18"/>
                <w:u w:val="single"/>
              </w:rPr>
            </w:pPr>
            <w:hyperlink r:id="rId54" w:history="1">
              <w:r w:rsidR="00113D76" w:rsidRPr="007D0412">
                <w:rPr>
                  <w:rStyle w:val="Hyperlink"/>
                  <w:b/>
                  <w:i/>
                  <w:color w:val="00B050"/>
                  <w:sz w:val="18"/>
                  <w:szCs w:val="18"/>
                </w:rPr>
                <w:t>TIMESMG09</w:t>
              </w:r>
            </w:hyperlink>
          </w:p>
        </w:tc>
        <w:tc>
          <w:tcPr>
            <w:tcW w:w="1339" w:type="dxa"/>
          </w:tcPr>
          <w:p w:rsidR="00113D76" w:rsidRDefault="00113D76" w:rsidP="00113D76">
            <w:pPr>
              <w:jc w:val="center"/>
            </w:pPr>
          </w:p>
        </w:tc>
        <w:sdt>
          <w:sdtPr>
            <w:id w:val="850151780"/>
            <w14:checkbox>
              <w14:checked w14:val="0"/>
              <w14:checkedState w14:val="2612" w14:font="MS Gothic"/>
              <w14:uncheckedState w14:val="2610" w14:font="MS Gothic"/>
            </w14:checkbox>
          </w:sdtPr>
          <w:sdtEndPr/>
          <w:sdtContent>
            <w:tc>
              <w:tcPr>
                <w:tcW w:w="704" w:type="dxa"/>
                <w:vAlign w:val="center"/>
              </w:tcPr>
              <w:p w:rsidR="00113D76" w:rsidRDefault="00113D76" w:rsidP="00113D76">
                <w:pPr>
                  <w:jc w:val="center"/>
                </w:pPr>
                <w:r>
                  <w:rPr>
                    <w:rFonts w:ascii="MS Gothic" w:eastAsia="MS Gothic" w:hAnsi="MS Gothic" w:hint="eastAsia"/>
                  </w:rPr>
                  <w:t>☐</w:t>
                </w:r>
              </w:p>
            </w:tc>
          </w:sdtContent>
        </w:sdt>
        <w:sdt>
          <w:sdtPr>
            <w:id w:val="-856197142"/>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1610040409"/>
            <w14:checkbox>
              <w14:checked w14:val="0"/>
              <w14:checkedState w14:val="2612" w14:font="MS Gothic"/>
              <w14:uncheckedState w14:val="2610" w14:font="MS Gothic"/>
            </w14:checkbox>
          </w:sdtPr>
          <w:sdtEndPr/>
          <w:sdtContent>
            <w:tc>
              <w:tcPr>
                <w:tcW w:w="704" w:type="dxa"/>
                <w:vAlign w:val="center"/>
              </w:tcPr>
              <w:p w:rsidR="00113D76" w:rsidRDefault="00113D76" w:rsidP="00113D76">
                <w:pPr>
                  <w:jc w:val="center"/>
                </w:pPr>
                <w:r>
                  <w:rPr>
                    <w:rFonts w:ascii="MS Gothic" w:eastAsia="MS Gothic" w:hAnsi="MS Gothic" w:hint="eastAsia"/>
                  </w:rPr>
                  <w:t>☐</w:t>
                </w:r>
              </w:p>
            </w:tc>
          </w:sdtContent>
        </w:sdt>
        <w:sdt>
          <w:sdtPr>
            <w:id w:val="1264030434"/>
            <w14:checkbox>
              <w14:checked w14:val="0"/>
              <w14:checkedState w14:val="2612" w14:font="MS Gothic"/>
              <w14:uncheckedState w14:val="2610" w14:font="MS Gothic"/>
            </w14:checkbox>
          </w:sdtPr>
          <w:sdtEndPr/>
          <w:sdtContent>
            <w:tc>
              <w:tcPr>
                <w:tcW w:w="704" w:type="dxa"/>
                <w:vAlign w:val="center"/>
              </w:tcPr>
              <w:p w:rsidR="00113D76" w:rsidRDefault="00113D76" w:rsidP="00113D76">
                <w:pPr>
                  <w:jc w:val="center"/>
                </w:pPr>
                <w:r>
                  <w:rPr>
                    <w:rFonts w:ascii="MS Gothic" w:eastAsia="MS Gothic" w:hAnsi="MS Gothic" w:hint="eastAsia"/>
                  </w:rPr>
                  <w:t>☐</w:t>
                </w:r>
              </w:p>
            </w:tc>
          </w:sdtContent>
        </w:sdt>
      </w:tr>
      <w:tr w:rsidR="00113D76" w:rsidTr="00113D76">
        <w:tc>
          <w:tcPr>
            <w:tcW w:w="15523" w:type="dxa"/>
            <w:gridSpan w:val="2"/>
            <w:shd w:val="clear" w:color="auto" w:fill="D99594" w:themeFill="accent2" w:themeFillTint="99"/>
            <w:vAlign w:val="center"/>
          </w:tcPr>
          <w:p w:rsidR="00113D76" w:rsidRDefault="00113D76" w:rsidP="00113D76">
            <w:pPr>
              <w:jc w:val="center"/>
              <w:rPr>
                <w:b/>
              </w:rPr>
            </w:pPr>
            <w:r>
              <w:rPr>
                <w:b/>
                <w:sz w:val="28"/>
                <w:szCs w:val="28"/>
              </w:rPr>
              <w:t xml:space="preserve">STATISTICS AND PROBABILITY </w:t>
            </w:r>
          </w:p>
        </w:tc>
        <w:tc>
          <w:tcPr>
            <w:tcW w:w="2547" w:type="dxa"/>
            <w:shd w:val="clear" w:color="auto" w:fill="D99594" w:themeFill="accent2" w:themeFillTint="99"/>
          </w:tcPr>
          <w:p w:rsidR="00113D76" w:rsidRDefault="00113D76" w:rsidP="00113D76">
            <w:pPr>
              <w:jc w:val="center"/>
              <w:rPr>
                <w:b/>
              </w:rPr>
            </w:pPr>
          </w:p>
        </w:tc>
        <w:tc>
          <w:tcPr>
            <w:tcW w:w="1384" w:type="dxa"/>
            <w:shd w:val="clear" w:color="auto" w:fill="D99594" w:themeFill="accent2" w:themeFillTint="99"/>
            <w:vAlign w:val="center"/>
          </w:tcPr>
          <w:p w:rsidR="00113D76" w:rsidRPr="00647AB6" w:rsidRDefault="00113D76" w:rsidP="00113D76">
            <w:pPr>
              <w:jc w:val="center"/>
              <w:rPr>
                <w:b/>
              </w:rPr>
            </w:pPr>
          </w:p>
        </w:tc>
        <w:tc>
          <w:tcPr>
            <w:tcW w:w="703" w:type="dxa"/>
            <w:shd w:val="clear" w:color="auto" w:fill="D99594" w:themeFill="accent2" w:themeFillTint="99"/>
            <w:vAlign w:val="center"/>
          </w:tcPr>
          <w:p w:rsidR="00113D76" w:rsidRPr="00647AB6" w:rsidRDefault="00113D76" w:rsidP="00113D76">
            <w:pPr>
              <w:jc w:val="center"/>
              <w:rPr>
                <w:b/>
              </w:rPr>
            </w:pPr>
          </w:p>
        </w:tc>
        <w:tc>
          <w:tcPr>
            <w:tcW w:w="702" w:type="dxa"/>
            <w:shd w:val="clear" w:color="auto" w:fill="D99594" w:themeFill="accent2" w:themeFillTint="99"/>
            <w:vAlign w:val="center"/>
          </w:tcPr>
          <w:p w:rsidR="00113D76" w:rsidRPr="00647AB6" w:rsidRDefault="00113D76" w:rsidP="00113D76">
            <w:pPr>
              <w:jc w:val="center"/>
              <w:rPr>
                <w:b/>
              </w:rPr>
            </w:pPr>
          </w:p>
        </w:tc>
        <w:tc>
          <w:tcPr>
            <w:tcW w:w="703" w:type="dxa"/>
            <w:shd w:val="clear" w:color="auto" w:fill="D99594" w:themeFill="accent2" w:themeFillTint="99"/>
            <w:vAlign w:val="center"/>
          </w:tcPr>
          <w:p w:rsidR="00113D76" w:rsidRPr="008117D3" w:rsidRDefault="00113D76" w:rsidP="00113D76">
            <w:pPr>
              <w:jc w:val="center"/>
              <w:rPr>
                <w:b/>
              </w:rPr>
            </w:pPr>
          </w:p>
        </w:tc>
        <w:tc>
          <w:tcPr>
            <w:tcW w:w="703" w:type="dxa"/>
            <w:shd w:val="clear" w:color="auto" w:fill="D99594" w:themeFill="accent2" w:themeFillTint="99"/>
            <w:vAlign w:val="center"/>
          </w:tcPr>
          <w:p w:rsidR="00113D76" w:rsidRDefault="00113D76" w:rsidP="00113D76">
            <w:pPr>
              <w:jc w:val="center"/>
              <w:rPr>
                <w:rFonts w:ascii="MS Gothic" w:eastAsia="MS Gothic" w:hAnsi="MS Gothic"/>
              </w:rPr>
            </w:pPr>
          </w:p>
        </w:tc>
      </w:tr>
      <w:tr w:rsidR="00113D76" w:rsidTr="00113D76">
        <w:tc>
          <w:tcPr>
            <w:tcW w:w="2657" w:type="dxa"/>
            <w:vAlign w:val="center"/>
          </w:tcPr>
          <w:p w:rsidR="00113D76" w:rsidRPr="00647AB6" w:rsidRDefault="00113D76" w:rsidP="00113D76">
            <w:pPr>
              <w:jc w:val="center"/>
              <w:rPr>
                <w:sz w:val="20"/>
                <w:szCs w:val="20"/>
              </w:rPr>
            </w:pPr>
          </w:p>
        </w:tc>
        <w:tc>
          <w:tcPr>
            <w:tcW w:w="12866" w:type="dxa"/>
            <w:vAlign w:val="center"/>
          </w:tcPr>
          <w:p w:rsidR="00113D76" w:rsidRPr="00A249F7" w:rsidRDefault="00036833" w:rsidP="00113D76">
            <w:pPr>
              <w:rPr>
                <w:b/>
                <w:i/>
                <w:sz w:val="18"/>
                <w:szCs w:val="18"/>
              </w:rPr>
            </w:pPr>
            <w:hyperlink r:id="rId55" w:tooltip="Elaborations: investigating games of chance popular in different cultures and evaluating the relative benefits to the organisers and participants (for example Pachinko" w:history="1">
              <w:r w:rsidR="00113D76" w:rsidRPr="00A249F7">
                <w:rPr>
                  <w:rStyle w:val="Hyperlink"/>
                  <w:rFonts w:ascii="Helvetica" w:hAnsi="Helvetica" w:cs="Helvetica"/>
                  <w:color w:val="auto"/>
                  <w:sz w:val="20"/>
                  <w:szCs w:val="20"/>
                  <w:u w:val="none"/>
                  <w:shd w:val="clear" w:color="auto" w:fill="FFFFFF"/>
                </w:rPr>
                <w:t>Describe probabilities using fractions, decimals and percentages (ACMSP144)</w:t>
              </w:r>
            </w:hyperlink>
          </w:p>
        </w:tc>
        <w:tc>
          <w:tcPr>
            <w:tcW w:w="2547" w:type="dxa"/>
          </w:tcPr>
          <w:p w:rsidR="00113D76" w:rsidRDefault="00036833" w:rsidP="00113D76">
            <w:pPr>
              <w:jc w:val="center"/>
            </w:pPr>
            <w:hyperlink r:id="rId56" w:history="1">
              <w:r w:rsidR="00113D76" w:rsidRPr="007D0412">
                <w:rPr>
                  <w:rStyle w:val="Hyperlink"/>
                  <w:b/>
                  <w:i/>
                  <w:color w:val="00B050"/>
                  <w:sz w:val="18"/>
                  <w:szCs w:val="18"/>
                </w:rPr>
                <w:t>TIMESSP11</w:t>
              </w:r>
            </w:hyperlink>
          </w:p>
        </w:tc>
        <w:tc>
          <w:tcPr>
            <w:tcW w:w="1384" w:type="dxa"/>
          </w:tcPr>
          <w:p w:rsidR="00113D76" w:rsidRDefault="00113D76" w:rsidP="00113D76">
            <w:pPr>
              <w:jc w:val="center"/>
            </w:pPr>
          </w:p>
        </w:tc>
        <w:sdt>
          <w:sdtPr>
            <w:id w:val="-546369402"/>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2" w:type="dxa"/>
                <w:vAlign w:val="center"/>
              </w:tcPr>
              <w:p w:rsidR="00113D76" w:rsidRDefault="00113D76" w:rsidP="00113D76">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tc>
          <w:tcPr>
            <w:tcW w:w="703" w:type="dxa"/>
            <w:vAlign w:val="center"/>
          </w:tcPr>
          <w:p w:rsidR="00113D76" w:rsidRDefault="00036833" w:rsidP="00113D76">
            <w:pPr>
              <w:jc w:val="center"/>
            </w:pPr>
            <w:sdt>
              <w:sdtPr>
                <w:id w:val="1287391883"/>
                <w14:checkbox>
                  <w14:checked w14:val="0"/>
                  <w14:checkedState w14:val="2612" w14:font="MS Gothic"/>
                  <w14:uncheckedState w14:val="2610" w14:font="MS Gothic"/>
                </w14:checkbox>
              </w:sdtPr>
              <w:sdtEndPr/>
              <w:sdtContent>
                <w:r w:rsidR="00113D76">
                  <w:rPr>
                    <w:rFonts w:ascii="MS Gothic" w:eastAsia="MS Gothic" w:hAnsi="MS Gothic" w:hint="eastAsia"/>
                  </w:rPr>
                  <w:t>☐</w:t>
                </w:r>
              </w:sdtContent>
            </w:sdt>
          </w:p>
        </w:tc>
      </w:tr>
      <w:tr w:rsidR="00113D76" w:rsidTr="00CA7CDE">
        <w:tc>
          <w:tcPr>
            <w:tcW w:w="2657" w:type="dxa"/>
            <w:vAlign w:val="center"/>
          </w:tcPr>
          <w:p w:rsidR="00113D76" w:rsidRDefault="00113D76" w:rsidP="00113D76">
            <w:pPr>
              <w:jc w:val="center"/>
              <w:rPr>
                <w:sz w:val="20"/>
                <w:szCs w:val="20"/>
              </w:rPr>
            </w:pPr>
          </w:p>
        </w:tc>
        <w:tc>
          <w:tcPr>
            <w:tcW w:w="12866" w:type="dxa"/>
            <w:vAlign w:val="center"/>
          </w:tcPr>
          <w:p w:rsidR="00113D76" w:rsidRPr="00A249F7" w:rsidRDefault="00036833" w:rsidP="00113D76">
            <w:pPr>
              <w:rPr>
                <w:b/>
                <w:i/>
                <w:sz w:val="18"/>
                <w:szCs w:val="18"/>
              </w:rPr>
            </w:pPr>
            <w:hyperlink r:id="rId57" w:tooltip="Elaborations: conducting repeated trials of chance experiments, identifying the variation between trials and realising that the results tend to the prediction with larger numbers of trials" w:history="1">
              <w:r w:rsidR="00113D76" w:rsidRPr="00A249F7">
                <w:rPr>
                  <w:rStyle w:val="Hyperlink"/>
                  <w:rFonts w:ascii="Helvetica" w:hAnsi="Helvetica" w:cs="Helvetica"/>
                  <w:color w:val="auto"/>
                  <w:sz w:val="20"/>
                  <w:szCs w:val="20"/>
                  <w:u w:val="none"/>
                  <w:shd w:val="clear" w:color="auto" w:fill="FFFFFF"/>
                </w:rPr>
                <w:t>Conduct chance experiments with both small and large numbers of trials using appropriate digital technologies (ACMSP145)</w:t>
              </w:r>
            </w:hyperlink>
          </w:p>
        </w:tc>
        <w:tc>
          <w:tcPr>
            <w:tcW w:w="2547" w:type="dxa"/>
          </w:tcPr>
          <w:p w:rsidR="00113D76" w:rsidRDefault="00036833" w:rsidP="00113D76">
            <w:pPr>
              <w:jc w:val="center"/>
            </w:pPr>
            <w:hyperlink r:id="rId58" w:history="1">
              <w:r w:rsidR="00113D76" w:rsidRPr="007D0412">
                <w:rPr>
                  <w:rStyle w:val="Hyperlink"/>
                  <w:b/>
                  <w:i/>
                  <w:color w:val="00B050"/>
                  <w:sz w:val="18"/>
                  <w:szCs w:val="18"/>
                </w:rPr>
                <w:t>TIMESSP11</w:t>
              </w:r>
            </w:hyperlink>
          </w:p>
        </w:tc>
        <w:tc>
          <w:tcPr>
            <w:tcW w:w="1384" w:type="dxa"/>
          </w:tcPr>
          <w:p w:rsidR="00113D76" w:rsidRDefault="00113D76" w:rsidP="00113D76">
            <w:pPr>
              <w:jc w:val="center"/>
            </w:pPr>
          </w:p>
        </w:tc>
        <w:sdt>
          <w:sdtPr>
            <w:id w:val="-1078901337"/>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2" w:type="dxa"/>
                <w:vAlign w:val="center"/>
              </w:tcPr>
              <w:p w:rsidR="00113D76" w:rsidRDefault="00113D76" w:rsidP="00113D76">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tr>
      <w:tr w:rsidR="00113D76" w:rsidTr="00CA7CDE">
        <w:tc>
          <w:tcPr>
            <w:tcW w:w="2657" w:type="dxa"/>
            <w:vAlign w:val="center"/>
          </w:tcPr>
          <w:p w:rsidR="00113D76" w:rsidRPr="00647AB6" w:rsidRDefault="00113D76" w:rsidP="00113D76">
            <w:pPr>
              <w:jc w:val="center"/>
              <w:rPr>
                <w:sz w:val="20"/>
                <w:szCs w:val="20"/>
              </w:rPr>
            </w:pPr>
          </w:p>
        </w:tc>
        <w:tc>
          <w:tcPr>
            <w:tcW w:w="12866" w:type="dxa"/>
            <w:vAlign w:val="center"/>
          </w:tcPr>
          <w:p w:rsidR="00113D76" w:rsidRPr="00A249F7" w:rsidRDefault="00036833" w:rsidP="00113D76">
            <w:pPr>
              <w:rPr>
                <w:b/>
                <w:i/>
                <w:sz w:val="18"/>
                <w:szCs w:val="18"/>
              </w:rPr>
            </w:pPr>
            <w:hyperlink r:id="rId59" w:tooltip="Elaborations: predicting likely outcomes from a run of chance events and distinguishing these from surprising results" w:history="1">
              <w:r w:rsidR="00113D76" w:rsidRPr="00A249F7">
                <w:rPr>
                  <w:rStyle w:val="Hyperlink"/>
                  <w:rFonts w:ascii="Helvetica" w:hAnsi="Helvetica" w:cs="Helvetica"/>
                  <w:color w:val="auto"/>
                  <w:sz w:val="20"/>
                  <w:szCs w:val="20"/>
                  <w:u w:val="none"/>
                  <w:shd w:val="clear" w:color="auto" w:fill="FFFFFF"/>
                </w:rPr>
                <w:t>Compare observed frequencies across experiments with expected frequencies(ACMSP146)</w:t>
              </w:r>
            </w:hyperlink>
          </w:p>
        </w:tc>
        <w:tc>
          <w:tcPr>
            <w:tcW w:w="2547" w:type="dxa"/>
          </w:tcPr>
          <w:p w:rsidR="00113D76" w:rsidRDefault="00036833" w:rsidP="00113D76">
            <w:pPr>
              <w:jc w:val="center"/>
            </w:pPr>
            <w:hyperlink r:id="rId60" w:history="1">
              <w:r w:rsidR="00113D76" w:rsidRPr="0043369C">
                <w:rPr>
                  <w:rStyle w:val="Hyperlink"/>
                  <w:b/>
                  <w:i/>
                  <w:color w:val="00B050"/>
                  <w:sz w:val="18"/>
                  <w:szCs w:val="18"/>
                </w:rPr>
                <w:t>TIMESSP11</w:t>
              </w:r>
            </w:hyperlink>
          </w:p>
        </w:tc>
        <w:tc>
          <w:tcPr>
            <w:tcW w:w="1384" w:type="dxa"/>
          </w:tcPr>
          <w:p w:rsidR="00113D76" w:rsidRDefault="00113D76" w:rsidP="00113D76">
            <w:pPr>
              <w:jc w:val="center"/>
            </w:pPr>
          </w:p>
        </w:tc>
        <w:sdt>
          <w:sdtPr>
            <w:id w:val="-479460065"/>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2" w:type="dxa"/>
                <w:vAlign w:val="center"/>
              </w:tcPr>
              <w:p w:rsidR="00113D76" w:rsidRDefault="00113D76" w:rsidP="00113D76">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tr>
      <w:tr w:rsidR="00113D76" w:rsidTr="00CA7CDE">
        <w:tc>
          <w:tcPr>
            <w:tcW w:w="2657" w:type="dxa"/>
            <w:vAlign w:val="center"/>
          </w:tcPr>
          <w:p w:rsidR="00113D76" w:rsidRDefault="00113D76" w:rsidP="00113D76">
            <w:pPr>
              <w:jc w:val="center"/>
              <w:rPr>
                <w:sz w:val="20"/>
                <w:szCs w:val="20"/>
              </w:rPr>
            </w:pPr>
          </w:p>
        </w:tc>
        <w:tc>
          <w:tcPr>
            <w:tcW w:w="12866" w:type="dxa"/>
            <w:vAlign w:val="center"/>
          </w:tcPr>
          <w:p w:rsidR="00113D76" w:rsidRPr="00A249F7" w:rsidRDefault="00036833" w:rsidP="00113D76">
            <w:pPr>
              <w:rPr>
                <w:b/>
                <w:i/>
                <w:sz w:val="18"/>
                <w:szCs w:val="18"/>
              </w:rPr>
            </w:pPr>
            <w:hyperlink r:id="rId61" w:tooltip="Elaborations: 1)compare different student-generated diagrams, tables &amp; graphs, describe similarities &amp; diffs &amp; comment on usefulness of each represent'n for interpreting data, 2) understand data can be rep'd in diff ways" w:history="1">
              <w:r w:rsidR="00113D76" w:rsidRPr="00A249F7">
                <w:rPr>
                  <w:rStyle w:val="Hyperlink"/>
                  <w:rFonts w:ascii="Helvetica" w:hAnsi="Helvetica" w:cs="Helvetica"/>
                  <w:color w:val="auto"/>
                  <w:sz w:val="20"/>
                  <w:szCs w:val="20"/>
                  <w:u w:val="none"/>
                  <w:shd w:val="clear" w:color="auto" w:fill="FFFFFF"/>
                </w:rPr>
                <w:t>Interpret and compare a range of data displays, including side-by-side column graphs for two categorical variables (ACMSP147)</w:t>
              </w:r>
            </w:hyperlink>
          </w:p>
        </w:tc>
        <w:tc>
          <w:tcPr>
            <w:tcW w:w="2547" w:type="dxa"/>
          </w:tcPr>
          <w:p w:rsidR="00113D76" w:rsidRDefault="00036833" w:rsidP="00113D76">
            <w:pPr>
              <w:jc w:val="center"/>
            </w:pPr>
            <w:hyperlink r:id="rId62" w:history="1">
              <w:r w:rsidR="00113D76" w:rsidRPr="0043369C">
                <w:rPr>
                  <w:rStyle w:val="Hyperlink"/>
                  <w:b/>
                  <w:i/>
                  <w:color w:val="00B050"/>
                  <w:sz w:val="18"/>
                  <w:szCs w:val="18"/>
                </w:rPr>
                <w:t>TIMESSP04</w:t>
              </w:r>
            </w:hyperlink>
          </w:p>
        </w:tc>
        <w:tc>
          <w:tcPr>
            <w:tcW w:w="1384" w:type="dxa"/>
          </w:tcPr>
          <w:p w:rsidR="00113D76" w:rsidRDefault="00113D76" w:rsidP="00113D76">
            <w:pPr>
              <w:jc w:val="center"/>
            </w:pPr>
          </w:p>
        </w:tc>
        <w:sdt>
          <w:sdtPr>
            <w:id w:val="-1263537541"/>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2" w:type="dxa"/>
                <w:vAlign w:val="center"/>
              </w:tcPr>
              <w:p w:rsidR="00113D76" w:rsidRDefault="00113D76" w:rsidP="00113D76">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tr>
      <w:tr w:rsidR="00113D76" w:rsidTr="00CA7CDE">
        <w:tc>
          <w:tcPr>
            <w:tcW w:w="2657" w:type="dxa"/>
            <w:vAlign w:val="center"/>
          </w:tcPr>
          <w:p w:rsidR="00113D76" w:rsidRDefault="00113D76" w:rsidP="00113D76">
            <w:pPr>
              <w:jc w:val="center"/>
              <w:rPr>
                <w:sz w:val="20"/>
                <w:szCs w:val="20"/>
              </w:rPr>
            </w:pPr>
          </w:p>
        </w:tc>
        <w:tc>
          <w:tcPr>
            <w:tcW w:w="12866" w:type="dxa"/>
            <w:vAlign w:val="center"/>
          </w:tcPr>
          <w:p w:rsidR="00113D76" w:rsidRPr="00A249F7" w:rsidRDefault="00036833" w:rsidP="00113D76">
            <w:pPr>
              <w:rPr>
                <w:b/>
                <w:i/>
                <w:sz w:val="18"/>
                <w:szCs w:val="18"/>
              </w:rPr>
            </w:pPr>
            <w:hyperlink r:id="rId63" w:tooltip="Elaborations: 1) investigate data rep'ns in media &amp; discuss what they illustrate &amp; messages people who created them want to convey, 2) identifying potentially misleading data representations in the media," w:history="1">
              <w:r w:rsidR="00113D76" w:rsidRPr="00A249F7">
                <w:rPr>
                  <w:rStyle w:val="Hyperlink"/>
                  <w:rFonts w:ascii="Helvetica" w:hAnsi="Helvetica" w:cs="Helvetica"/>
                  <w:color w:val="auto"/>
                  <w:sz w:val="20"/>
                  <w:szCs w:val="20"/>
                  <w:u w:val="none"/>
                  <w:shd w:val="clear" w:color="auto" w:fill="FFFFFF"/>
                </w:rPr>
                <w:t>Interpret secondary data presented in digital media and elsewhere (ACMSP148)</w:t>
              </w:r>
            </w:hyperlink>
          </w:p>
        </w:tc>
        <w:tc>
          <w:tcPr>
            <w:tcW w:w="2547" w:type="dxa"/>
          </w:tcPr>
          <w:p w:rsidR="00113D76" w:rsidRDefault="00036833" w:rsidP="00113D76">
            <w:pPr>
              <w:jc w:val="center"/>
            </w:pPr>
            <w:hyperlink r:id="rId64" w:history="1">
              <w:r w:rsidR="00113D76" w:rsidRPr="0043369C">
                <w:rPr>
                  <w:rStyle w:val="Hyperlink"/>
                  <w:b/>
                  <w:i/>
                  <w:color w:val="00B050"/>
                  <w:sz w:val="18"/>
                  <w:szCs w:val="18"/>
                </w:rPr>
                <w:t>TIMESSP04</w:t>
              </w:r>
            </w:hyperlink>
          </w:p>
        </w:tc>
        <w:tc>
          <w:tcPr>
            <w:tcW w:w="1384" w:type="dxa"/>
          </w:tcPr>
          <w:p w:rsidR="00113D76" w:rsidRDefault="00113D76" w:rsidP="00113D76">
            <w:pPr>
              <w:jc w:val="center"/>
            </w:pPr>
          </w:p>
        </w:tc>
        <w:sdt>
          <w:sdtPr>
            <w:id w:val="173772854"/>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1053235457"/>
            <w14:checkbox>
              <w14:checked w14:val="0"/>
              <w14:checkedState w14:val="2612" w14:font="MS Gothic"/>
              <w14:uncheckedState w14:val="2610" w14:font="MS Gothic"/>
            </w14:checkbox>
          </w:sdtPr>
          <w:sdtEndPr/>
          <w:sdtContent>
            <w:tc>
              <w:tcPr>
                <w:tcW w:w="702" w:type="dxa"/>
                <w:vAlign w:val="center"/>
              </w:tcPr>
              <w:p w:rsidR="00113D76" w:rsidRDefault="00113D76" w:rsidP="00113D76">
                <w:pPr>
                  <w:jc w:val="center"/>
                </w:pPr>
                <w:r>
                  <w:rPr>
                    <w:rFonts w:ascii="MS Gothic" w:eastAsia="MS Gothic" w:hAnsi="MS Gothic" w:hint="eastAsia"/>
                  </w:rPr>
                  <w:t>☐</w:t>
                </w:r>
              </w:p>
            </w:tc>
          </w:sdtContent>
        </w:sdt>
        <w:sdt>
          <w:sdtPr>
            <w:id w:val="871192747"/>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sdt>
          <w:sdtPr>
            <w:id w:val="-610967554"/>
            <w14:checkbox>
              <w14:checked w14:val="0"/>
              <w14:checkedState w14:val="2612" w14:font="MS Gothic"/>
              <w14:uncheckedState w14:val="2610" w14:font="MS Gothic"/>
            </w14:checkbox>
          </w:sdtPr>
          <w:sdtEndPr/>
          <w:sdtContent>
            <w:tc>
              <w:tcPr>
                <w:tcW w:w="703" w:type="dxa"/>
                <w:vAlign w:val="center"/>
              </w:tcPr>
              <w:p w:rsidR="00113D76" w:rsidRDefault="00113D76" w:rsidP="00113D76">
                <w:pPr>
                  <w:jc w:val="center"/>
                </w:pPr>
                <w:r>
                  <w:rPr>
                    <w:rFonts w:ascii="MS Gothic" w:eastAsia="MS Gothic" w:hAnsi="MS Gothic" w:hint="eastAsia"/>
                  </w:rPr>
                  <w:t>☐</w:t>
                </w:r>
              </w:p>
            </w:tc>
          </w:sdtContent>
        </w:sdt>
      </w:tr>
      <w:tr w:rsidR="00113D76" w:rsidTr="00CA7CDE">
        <w:tc>
          <w:tcPr>
            <w:tcW w:w="15523" w:type="dxa"/>
            <w:gridSpan w:val="2"/>
            <w:shd w:val="clear" w:color="auto" w:fill="D99594" w:themeFill="accent2" w:themeFillTint="99"/>
            <w:vAlign w:val="center"/>
          </w:tcPr>
          <w:p w:rsidR="00113D76" w:rsidRPr="0093703D" w:rsidRDefault="00113D76" w:rsidP="00113D76">
            <w:pPr>
              <w:jc w:val="center"/>
              <w:rPr>
                <w:rFonts w:ascii="Helvetica" w:hAnsi="Helvetica" w:cs="Helvetica"/>
                <w:sz w:val="20"/>
                <w:szCs w:val="20"/>
                <w:shd w:val="clear" w:color="auto" w:fill="FFFFFF"/>
              </w:rPr>
            </w:pPr>
            <w:r>
              <w:rPr>
                <w:b/>
                <w:sz w:val="28"/>
                <w:szCs w:val="28"/>
              </w:rPr>
              <w:t>PROFICIENCIES (Embedded Throughout)</w:t>
            </w:r>
          </w:p>
        </w:tc>
        <w:tc>
          <w:tcPr>
            <w:tcW w:w="6742" w:type="dxa"/>
            <w:gridSpan w:val="6"/>
            <w:shd w:val="clear" w:color="auto" w:fill="D99594" w:themeFill="accent2" w:themeFillTint="99"/>
          </w:tcPr>
          <w:p w:rsidR="00113D76" w:rsidRPr="00482DD4" w:rsidRDefault="00113D76" w:rsidP="00113D76">
            <w:pPr>
              <w:jc w:val="center"/>
              <w:rPr>
                <w:rFonts w:ascii="MS Gothic" w:eastAsia="MS Gothic" w:hAnsi="MS Gothic"/>
                <w:b/>
              </w:rPr>
            </w:pPr>
            <w:r w:rsidRPr="00482DD4">
              <w:rPr>
                <w:rFonts w:ascii="MS Gothic" w:eastAsia="MS Gothic" w:hAnsi="MS Gothic"/>
                <w:b/>
              </w:rPr>
              <w:t>Keywords</w:t>
            </w:r>
          </w:p>
        </w:tc>
      </w:tr>
      <w:tr w:rsidR="00113D76" w:rsidTr="00CA7CDE">
        <w:tc>
          <w:tcPr>
            <w:tcW w:w="2657" w:type="dxa"/>
            <w:vAlign w:val="center"/>
          </w:tcPr>
          <w:p w:rsidR="00113D76" w:rsidRPr="00005C05" w:rsidRDefault="00036833" w:rsidP="00113D76">
            <w:pPr>
              <w:jc w:val="center"/>
              <w:rPr>
                <w:b/>
                <w:color w:val="000000" w:themeColor="text1"/>
                <w:sz w:val="20"/>
                <w:szCs w:val="20"/>
              </w:rPr>
            </w:pPr>
            <w:hyperlink r:id="rId65" w:tooltip="A full list of Understanding Statements and Keywords" w:history="1">
              <w:r w:rsidR="00113D76" w:rsidRPr="00005C05">
                <w:rPr>
                  <w:rStyle w:val="Hyperlink"/>
                  <w:b/>
                  <w:color w:val="000000" w:themeColor="text1"/>
                  <w:sz w:val="20"/>
                  <w:szCs w:val="20"/>
                  <w:u w:val="none"/>
                </w:rPr>
                <w:t>Understanding</w:t>
              </w:r>
            </w:hyperlink>
          </w:p>
        </w:tc>
        <w:tc>
          <w:tcPr>
            <w:tcW w:w="12866" w:type="dxa"/>
          </w:tcPr>
          <w:p w:rsidR="00113D76" w:rsidRPr="00434A51" w:rsidRDefault="00113D76" w:rsidP="00113D76">
            <w:pPr>
              <w:rPr>
                <w:rFonts w:ascii="Calibri" w:hAnsi="Calibri"/>
                <w:i/>
                <w:iCs/>
              </w:rPr>
            </w:pPr>
            <w:r>
              <w:rPr>
                <w:rFonts w:ascii="Calibri" w:hAnsi="Calibri"/>
              </w:rPr>
              <w:t>includes describing properties of different sets of numbers, using fractions and decimals to describe probabilities, representing fractions and decimals in various ways and describing connections between them, and making reasonable estimations</w:t>
            </w:r>
          </w:p>
        </w:tc>
        <w:tc>
          <w:tcPr>
            <w:tcW w:w="6742" w:type="dxa"/>
            <w:gridSpan w:val="6"/>
          </w:tcPr>
          <w:p w:rsidR="00113D76" w:rsidRPr="00DF60BB" w:rsidRDefault="00113D76" w:rsidP="00113D76">
            <w:pPr>
              <w:rPr>
                <w:rFonts w:ascii="Calibri" w:hAnsi="Calibri"/>
                <w:iCs/>
              </w:rPr>
            </w:pPr>
            <w:r>
              <w:rPr>
                <w:rFonts w:ascii="Calibri" w:hAnsi="Calibri"/>
              </w:rPr>
              <w:t>Making connections, noticing properties, manipulating according to properties, identifying and describing relationships, estimating</w:t>
            </w:r>
          </w:p>
        </w:tc>
      </w:tr>
      <w:tr w:rsidR="00113D76" w:rsidTr="00CA7CDE">
        <w:tc>
          <w:tcPr>
            <w:tcW w:w="2657" w:type="dxa"/>
            <w:vAlign w:val="center"/>
          </w:tcPr>
          <w:p w:rsidR="00113D76" w:rsidRPr="00005C05" w:rsidRDefault="00036833" w:rsidP="00113D76">
            <w:pPr>
              <w:jc w:val="center"/>
              <w:rPr>
                <w:b/>
                <w:sz w:val="20"/>
                <w:szCs w:val="20"/>
              </w:rPr>
            </w:pPr>
            <w:hyperlink r:id="rId66" w:tooltip="A full list of Fluency Statements and Keywords" w:history="1">
              <w:r w:rsidR="00113D76" w:rsidRPr="00005C05">
                <w:rPr>
                  <w:rStyle w:val="Hyperlink"/>
                  <w:b/>
                  <w:color w:val="auto"/>
                  <w:sz w:val="20"/>
                  <w:szCs w:val="20"/>
                  <w:u w:val="none"/>
                </w:rPr>
                <w:t>Fluency</w:t>
              </w:r>
            </w:hyperlink>
          </w:p>
        </w:tc>
        <w:tc>
          <w:tcPr>
            <w:tcW w:w="12866" w:type="dxa"/>
          </w:tcPr>
          <w:p w:rsidR="00113D76" w:rsidRPr="005E25B5" w:rsidRDefault="00113D76" w:rsidP="00113D76">
            <w:pPr>
              <w:rPr>
                <w:rFonts w:ascii="Calibri" w:hAnsi="Calibri"/>
              </w:rPr>
            </w:pPr>
            <w:r>
              <w:rPr>
                <w:rFonts w:ascii="Calibri" w:hAnsi="Calibri"/>
              </w:rPr>
              <w:t>includes representing   integers on a number line, calculating simple percentages, using brackets appropriately, converting between fractions and decimals, using operations with fractions, decimals and percentages, measuring using metric units, and interpreting timetables</w:t>
            </w:r>
          </w:p>
        </w:tc>
        <w:tc>
          <w:tcPr>
            <w:tcW w:w="6742" w:type="dxa"/>
            <w:gridSpan w:val="6"/>
          </w:tcPr>
          <w:p w:rsidR="00113D76" w:rsidRPr="00DF60BB" w:rsidRDefault="00113D76" w:rsidP="00113D76">
            <w:pPr>
              <w:rPr>
                <w:rFonts w:ascii="Calibri" w:hAnsi="Calibri"/>
                <w:iCs/>
              </w:rPr>
            </w:pPr>
            <w:r>
              <w:rPr>
                <w:rFonts w:ascii="Calibri" w:hAnsi="Calibri"/>
                <w:iCs/>
              </w:rPr>
              <w:t>Representing, calculating, appropriate usage of symbols and nomenclature, measuring, interpreting</w:t>
            </w:r>
          </w:p>
        </w:tc>
      </w:tr>
      <w:tr w:rsidR="00113D76" w:rsidTr="00CA7CDE">
        <w:tc>
          <w:tcPr>
            <w:tcW w:w="2657" w:type="dxa"/>
            <w:vAlign w:val="center"/>
          </w:tcPr>
          <w:p w:rsidR="00113D76" w:rsidRPr="00005C05" w:rsidRDefault="00036833" w:rsidP="00113D76">
            <w:pPr>
              <w:jc w:val="center"/>
              <w:rPr>
                <w:b/>
                <w:sz w:val="20"/>
                <w:szCs w:val="20"/>
              </w:rPr>
            </w:pPr>
            <w:hyperlink r:id="rId67" w:tooltip="A full list of Problem Solving Statements and Keywords" w:history="1">
              <w:r w:rsidR="00113D76" w:rsidRPr="00005C05">
                <w:rPr>
                  <w:rStyle w:val="Hyperlink"/>
                  <w:b/>
                  <w:color w:val="000000" w:themeColor="text1"/>
                  <w:sz w:val="20"/>
                  <w:szCs w:val="20"/>
                  <w:u w:val="none"/>
                </w:rPr>
                <w:t>Problem Solving</w:t>
              </w:r>
            </w:hyperlink>
          </w:p>
        </w:tc>
        <w:tc>
          <w:tcPr>
            <w:tcW w:w="12866" w:type="dxa"/>
          </w:tcPr>
          <w:p w:rsidR="00113D76" w:rsidRPr="009E6291" w:rsidRDefault="00113D76" w:rsidP="00113D76">
            <w:pPr>
              <w:rPr>
                <w:rFonts w:ascii="Calibri" w:hAnsi="Calibri"/>
              </w:rPr>
            </w:pPr>
            <w:r>
              <w:rPr>
                <w:rFonts w:ascii="Calibri" w:hAnsi="Calibri"/>
              </w:rPr>
              <w:t>includes formulating and solving authentic problems using fractions, decimals, percentages and measurements,  interpreting secondary data displays, and  finding the size of unknown angles</w:t>
            </w:r>
          </w:p>
        </w:tc>
        <w:tc>
          <w:tcPr>
            <w:tcW w:w="6742" w:type="dxa"/>
            <w:gridSpan w:val="6"/>
          </w:tcPr>
          <w:p w:rsidR="00113D76" w:rsidRPr="00DF60BB" w:rsidRDefault="00113D76" w:rsidP="00113D76">
            <w:pPr>
              <w:rPr>
                <w:rFonts w:ascii="Calibri" w:hAnsi="Calibri"/>
                <w:iCs/>
              </w:rPr>
            </w:pPr>
            <w:r>
              <w:rPr>
                <w:rFonts w:ascii="Calibri" w:hAnsi="Calibri"/>
                <w:iCs/>
              </w:rPr>
              <w:t xml:space="preserve">Formulate, solve, interpret, </w:t>
            </w:r>
          </w:p>
        </w:tc>
      </w:tr>
      <w:tr w:rsidR="00113D76" w:rsidTr="00CA7CDE">
        <w:tc>
          <w:tcPr>
            <w:tcW w:w="2657" w:type="dxa"/>
            <w:vAlign w:val="center"/>
          </w:tcPr>
          <w:p w:rsidR="00113D76" w:rsidRPr="00005C05" w:rsidRDefault="00036833" w:rsidP="00113D76">
            <w:pPr>
              <w:jc w:val="center"/>
              <w:rPr>
                <w:b/>
                <w:sz w:val="20"/>
                <w:szCs w:val="20"/>
              </w:rPr>
            </w:pPr>
            <w:hyperlink r:id="rId68" w:tooltip="A full list of Reasoning Statements and Keywords" w:history="1">
              <w:r w:rsidR="00113D76" w:rsidRPr="00005C05">
                <w:rPr>
                  <w:rStyle w:val="Hyperlink"/>
                  <w:b/>
                  <w:color w:val="auto"/>
                  <w:sz w:val="20"/>
                  <w:szCs w:val="20"/>
                  <w:u w:val="none"/>
                </w:rPr>
                <w:t>Reasoning</w:t>
              </w:r>
            </w:hyperlink>
          </w:p>
        </w:tc>
        <w:tc>
          <w:tcPr>
            <w:tcW w:w="12866" w:type="dxa"/>
          </w:tcPr>
          <w:p w:rsidR="00113D76" w:rsidRPr="00D32D09" w:rsidRDefault="00113D76" w:rsidP="00113D76">
            <w:pPr>
              <w:rPr>
                <w:rFonts w:ascii="Calibri" w:hAnsi="Calibri"/>
                <w:i/>
                <w:iCs/>
              </w:rPr>
            </w:pPr>
            <w:r>
              <w:rPr>
                <w:rFonts w:ascii="Calibri" w:hAnsi="Calibri"/>
              </w:rPr>
              <w:t>includes explaining mental strategies for performing calculations, describing results for continuing number sequences, explaining the transformation of one shape into another, explaining why the actual results of chance experiments may differ from expected results</w:t>
            </w:r>
          </w:p>
        </w:tc>
        <w:tc>
          <w:tcPr>
            <w:tcW w:w="6742" w:type="dxa"/>
            <w:gridSpan w:val="6"/>
          </w:tcPr>
          <w:p w:rsidR="00113D76" w:rsidRPr="00DF60BB" w:rsidRDefault="00113D76" w:rsidP="00113D76">
            <w:pPr>
              <w:rPr>
                <w:rFonts w:ascii="Calibri" w:hAnsi="Calibri"/>
                <w:iCs/>
              </w:rPr>
            </w:pPr>
            <w:r>
              <w:rPr>
                <w:rFonts w:ascii="Calibri" w:hAnsi="Calibri"/>
                <w:iCs/>
              </w:rPr>
              <w:t xml:space="preserve">Explaining, describing, </w:t>
            </w:r>
          </w:p>
        </w:tc>
      </w:tr>
    </w:tbl>
    <w:p w:rsidR="00C010C4" w:rsidRPr="00DF70E3" w:rsidRDefault="00C010C4" w:rsidP="0031783C"/>
    <w:sectPr w:rsidR="00C010C4" w:rsidRPr="00DF70E3" w:rsidSect="00F04F27">
      <w:footerReference w:type="default" r:id="rId69"/>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33" w:rsidRDefault="00036833" w:rsidP="00F04F27">
      <w:pPr>
        <w:spacing w:after="0" w:line="240" w:lineRule="auto"/>
      </w:pPr>
      <w:r>
        <w:separator/>
      </w:r>
    </w:p>
  </w:endnote>
  <w:endnote w:type="continuationSeparator" w:id="0">
    <w:p w:rsidR="00036833" w:rsidRDefault="00036833"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33" w:rsidRDefault="00036833" w:rsidP="00F04F27">
      <w:pPr>
        <w:spacing w:after="0" w:line="240" w:lineRule="auto"/>
      </w:pPr>
      <w:r>
        <w:separator/>
      </w:r>
    </w:p>
  </w:footnote>
  <w:footnote w:type="continuationSeparator" w:id="0">
    <w:p w:rsidR="00036833" w:rsidRDefault="00036833"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36833"/>
    <w:rsid w:val="00047BD7"/>
    <w:rsid w:val="000606CF"/>
    <w:rsid w:val="00083B32"/>
    <w:rsid w:val="00085527"/>
    <w:rsid w:val="000B0343"/>
    <w:rsid w:val="000E27B2"/>
    <w:rsid w:val="00113D76"/>
    <w:rsid w:val="00114EED"/>
    <w:rsid w:val="00117625"/>
    <w:rsid w:val="00117D91"/>
    <w:rsid w:val="001235F8"/>
    <w:rsid w:val="00133ED6"/>
    <w:rsid w:val="001504BE"/>
    <w:rsid w:val="001703DA"/>
    <w:rsid w:val="00191D2A"/>
    <w:rsid w:val="001D32BB"/>
    <w:rsid w:val="001D351E"/>
    <w:rsid w:val="001D52E2"/>
    <w:rsid w:val="001E1880"/>
    <w:rsid w:val="001E651E"/>
    <w:rsid w:val="001E6CDE"/>
    <w:rsid w:val="00257B7E"/>
    <w:rsid w:val="002A7585"/>
    <w:rsid w:val="002C4DEA"/>
    <w:rsid w:val="00303855"/>
    <w:rsid w:val="00306AED"/>
    <w:rsid w:val="00313D0F"/>
    <w:rsid w:val="0031783C"/>
    <w:rsid w:val="003440A2"/>
    <w:rsid w:val="00364796"/>
    <w:rsid w:val="003701B7"/>
    <w:rsid w:val="003B1EB5"/>
    <w:rsid w:val="003C4D35"/>
    <w:rsid w:val="003F2C9A"/>
    <w:rsid w:val="00405867"/>
    <w:rsid w:val="00477525"/>
    <w:rsid w:val="00482DD4"/>
    <w:rsid w:val="00496C03"/>
    <w:rsid w:val="004A130D"/>
    <w:rsid w:val="00501693"/>
    <w:rsid w:val="00523CF9"/>
    <w:rsid w:val="005E7F32"/>
    <w:rsid w:val="00640106"/>
    <w:rsid w:val="0064389E"/>
    <w:rsid w:val="00647AB6"/>
    <w:rsid w:val="00651B2A"/>
    <w:rsid w:val="0068744D"/>
    <w:rsid w:val="006A023E"/>
    <w:rsid w:val="006B3DED"/>
    <w:rsid w:val="006C0A8F"/>
    <w:rsid w:val="006C198A"/>
    <w:rsid w:val="006D46B1"/>
    <w:rsid w:val="006E0C59"/>
    <w:rsid w:val="006E4C80"/>
    <w:rsid w:val="00703ED5"/>
    <w:rsid w:val="00710DD3"/>
    <w:rsid w:val="00731A0F"/>
    <w:rsid w:val="007B5CED"/>
    <w:rsid w:val="007C5D1E"/>
    <w:rsid w:val="007D4850"/>
    <w:rsid w:val="007D6C73"/>
    <w:rsid w:val="007E3008"/>
    <w:rsid w:val="007F42A1"/>
    <w:rsid w:val="007F4A5B"/>
    <w:rsid w:val="008117D3"/>
    <w:rsid w:val="008165B9"/>
    <w:rsid w:val="00822318"/>
    <w:rsid w:val="00825EC0"/>
    <w:rsid w:val="008370F4"/>
    <w:rsid w:val="00852420"/>
    <w:rsid w:val="0085578D"/>
    <w:rsid w:val="00867079"/>
    <w:rsid w:val="008B0FE6"/>
    <w:rsid w:val="008B277E"/>
    <w:rsid w:val="008B62C5"/>
    <w:rsid w:val="008E24A0"/>
    <w:rsid w:val="008E3BB4"/>
    <w:rsid w:val="00913476"/>
    <w:rsid w:val="0093703D"/>
    <w:rsid w:val="0094676E"/>
    <w:rsid w:val="00995193"/>
    <w:rsid w:val="009A43DB"/>
    <w:rsid w:val="009E2DCD"/>
    <w:rsid w:val="00A14CE5"/>
    <w:rsid w:val="00A249F7"/>
    <w:rsid w:val="00A44BA0"/>
    <w:rsid w:val="00A646E1"/>
    <w:rsid w:val="00AF5E98"/>
    <w:rsid w:val="00B30AC3"/>
    <w:rsid w:val="00B413C4"/>
    <w:rsid w:val="00B421BE"/>
    <w:rsid w:val="00B6472E"/>
    <w:rsid w:val="00BA4BB8"/>
    <w:rsid w:val="00BA7AD5"/>
    <w:rsid w:val="00BE2CFB"/>
    <w:rsid w:val="00C010C4"/>
    <w:rsid w:val="00C17FED"/>
    <w:rsid w:val="00C3286E"/>
    <w:rsid w:val="00C3624D"/>
    <w:rsid w:val="00C50017"/>
    <w:rsid w:val="00C9168E"/>
    <w:rsid w:val="00CA3C47"/>
    <w:rsid w:val="00CA78B4"/>
    <w:rsid w:val="00CA7CDE"/>
    <w:rsid w:val="00CE3338"/>
    <w:rsid w:val="00DB72DB"/>
    <w:rsid w:val="00DD2715"/>
    <w:rsid w:val="00DE55DA"/>
    <w:rsid w:val="00DF51D3"/>
    <w:rsid w:val="00DF70E3"/>
    <w:rsid w:val="00E07176"/>
    <w:rsid w:val="00E774EA"/>
    <w:rsid w:val="00EB3FE3"/>
    <w:rsid w:val="00EB7BC1"/>
    <w:rsid w:val="00EC0800"/>
    <w:rsid w:val="00EC1493"/>
    <w:rsid w:val="00EE47D6"/>
    <w:rsid w:val="00F04F27"/>
    <w:rsid w:val="00F319E1"/>
    <w:rsid w:val="00F51276"/>
    <w:rsid w:val="00F53D92"/>
    <w:rsid w:val="00FA55DF"/>
    <w:rsid w:val="00FB5788"/>
    <w:rsid w:val="00FD0812"/>
    <w:rsid w:val="00FE3DBA"/>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mathematics/curriculum/f-10?y=6&amp;s=NA&amp;layout=1" TargetMode="External"/><Relationship Id="rId21" Type="http://schemas.openxmlformats.org/officeDocument/2006/relationships/hyperlink" Target="http://www.australiancurriculum.edu.au/mathematics/curriculum/f-10?y=6&amp;s=NA&amp;layout=1" TargetMode="External"/><Relationship Id="rId42" Type="http://schemas.openxmlformats.org/officeDocument/2006/relationships/hyperlink" Target="http://www.australiancurriculum.edu.au/mathematics/curriculum/f-10?y=6&amp;s=MG&amp;layout=1" TargetMode="External"/><Relationship Id="rId47" Type="http://schemas.openxmlformats.org/officeDocument/2006/relationships/hyperlink" Target="http://www.australiancurriculum.edu.au/mathematics/curriculum/f-10?y=6&amp;s=MG&amp;layout=1" TargetMode="External"/><Relationship Id="rId63" Type="http://schemas.openxmlformats.org/officeDocument/2006/relationships/hyperlink" Target="http://www.australiancurriculum.edu.au/mathematics/curriculum/f-10?y=6&amp;s=SP&amp;layout=1" TargetMode="External"/><Relationship Id="rId68"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7" Type="http://schemas.openxmlformats.org/officeDocument/2006/relationships/hyperlink" Target="http://www.calculate.org.au/"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ustraliancurriculum.edu.au/mathematics/curriculum/f-10?y=6&amp;s=NA&amp;layout=1" TargetMode="External"/><Relationship Id="rId29" Type="http://schemas.openxmlformats.org/officeDocument/2006/relationships/hyperlink" Target="http://www.australiancurriculum.edu.au/mathematics/curriculum/f-10?y=6&amp;s=NA&amp;layout=1" TargetMode="External"/><Relationship Id="rId11" Type="http://schemas.openxmlformats.org/officeDocument/2006/relationships/hyperlink" Target="http://www.australiancurriculum.edu.au/mathematics/curriculum/f-10?y=6&amp;s=NA&amp;layout=1" TargetMode="External"/><Relationship Id="rId24" Type="http://schemas.openxmlformats.org/officeDocument/2006/relationships/hyperlink" Target="http://amsi.org.au/teacher_modules/fractions.html" TargetMode="External"/><Relationship Id="rId32" Type="http://schemas.openxmlformats.org/officeDocument/2006/relationships/hyperlink" Target="http://www.amsi.org.au/teacher_modules/decimals_and_percentages.html" TargetMode="External"/><Relationship Id="rId37" Type="http://schemas.openxmlformats.org/officeDocument/2006/relationships/hyperlink" Target="http://www.amsi.org.au/ESA_middle_years/Year6/Year6_md/Year6_1e.html" TargetMode="External"/><Relationship Id="rId40" Type="http://schemas.openxmlformats.org/officeDocument/2006/relationships/hyperlink" Target="http://www.amsi.org.au/teacher_modules/whole_number_arithmetic.html" TargetMode="External"/><Relationship Id="rId45" Type="http://schemas.openxmlformats.org/officeDocument/2006/relationships/hyperlink" Target="http://www.australiancurriculum.edu.au/mathematics/curriculum/f-10?y=6&amp;s=MG&amp;layout=1" TargetMode="External"/><Relationship Id="rId53" Type="http://schemas.openxmlformats.org/officeDocument/2006/relationships/hyperlink" Target="http://www.australiancurriculum.edu.au/mathematics/curriculum/f-10?y=6&amp;s=MG&amp;layout=1" TargetMode="External"/><Relationship Id="rId58" Type="http://schemas.openxmlformats.org/officeDocument/2006/relationships/hyperlink" Target="http://www.amsi.org.au/teacher_modules/Chance_year_6.html" TargetMode="External"/><Relationship Id="rId66"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5" Type="http://schemas.openxmlformats.org/officeDocument/2006/relationships/footnotes" Target="footnotes.xml"/><Relationship Id="rId61" Type="http://schemas.openxmlformats.org/officeDocument/2006/relationships/hyperlink" Target="http://www.australiancurriculum.edu.au/mathematics/curriculum/f-10?y=6&amp;s=SP&amp;layout=1" TargetMode="External"/><Relationship Id="rId19" Type="http://schemas.openxmlformats.org/officeDocument/2006/relationships/hyperlink" Target="http://amsi.org.au/teacher_modules/fractions.html" TargetMode="External"/><Relationship Id="rId14" Type="http://schemas.openxmlformats.org/officeDocument/2006/relationships/hyperlink" Target="http://amsi.org.au/teacher_modules/Multiples_factors_and_powers.html" TargetMode="External"/><Relationship Id="rId22" Type="http://schemas.openxmlformats.org/officeDocument/2006/relationships/hyperlink" Target="http://amsi.org.au/teacher_modules/fractions.html" TargetMode="External"/><Relationship Id="rId27" Type="http://schemas.openxmlformats.org/officeDocument/2006/relationships/hyperlink" Target="http://www.amsi.org.au/teacher_modules/decimals_and_percentages.html" TargetMode="External"/><Relationship Id="rId30" Type="http://schemas.openxmlformats.org/officeDocument/2006/relationships/hyperlink" Target="http://www.amsi.org.au/teacher_modules/decimals_and_percentages.html" TargetMode="External"/><Relationship Id="rId35" Type="http://schemas.openxmlformats.org/officeDocument/2006/relationships/hyperlink" Target="http://www.amsi.org.au/teacher_modules/Percentages.html" TargetMode="External"/><Relationship Id="rId43" Type="http://schemas.openxmlformats.org/officeDocument/2006/relationships/hyperlink" Target="http://www.amsi.org.au/teacher_modules/introduction_to_measurement.html" TargetMode="External"/><Relationship Id="rId48" Type="http://schemas.openxmlformats.org/officeDocument/2006/relationships/hyperlink" Target="http://www.australiancurriculum.edu.au/mathematics/curriculum/f-10?y=6&amp;s=MG&amp;layout=1" TargetMode="External"/><Relationship Id="rId56" Type="http://schemas.openxmlformats.org/officeDocument/2006/relationships/hyperlink" Target="http://www.amsi.org.au/teacher_modules/Chance_year_6.html" TargetMode="External"/><Relationship Id="rId64" Type="http://schemas.openxmlformats.org/officeDocument/2006/relationships/hyperlink" Target="http://www.amsi.org.au/teacher_modules/Data_Investigation_and_interpretation6.html"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www.australiancurriculum.edu.au/mathematics/curriculum/f-10?y=6&amp;s=MG&amp;layout=1" TargetMode="External"/><Relationship Id="rId3" Type="http://schemas.openxmlformats.org/officeDocument/2006/relationships/settings" Target="settings.xml"/><Relationship Id="rId12" Type="http://schemas.openxmlformats.org/officeDocument/2006/relationships/hyperlink" Target="http://amsi.org.au/teacher_modules/Multiples_factors_and_powers.html" TargetMode="External"/><Relationship Id="rId17" Type="http://schemas.openxmlformats.org/officeDocument/2006/relationships/hyperlink" Target="http://amsi.org.au/teacher_modules/Integer.html" TargetMode="External"/><Relationship Id="rId25" Type="http://schemas.openxmlformats.org/officeDocument/2006/relationships/hyperlink" Target="http://www.amsi.org.au/teacher_modules/Unitary_Method.html" TargetMode="External"/><Relationship Id="rId33" Type="http://schemas.openxmlformats.org/officeDocument/2006/relationships/hyperlink" Target="http://www.australiancurriculum.edu.au/mathematics/curriculum/f-10?y=6&amp;s=NA&amp;layout=1" TargetMode="External"/><Relationship Id="rId38" Type="http://schemas.openxmlformats.org/officeDocument/2006/relationships/hyperlink" Target="http://www.australiancurriculum.edu.au/mathematics/curriculum/f-10?y=6&amp;s=NA&amp;layout=1" TargetMode="External"/><Relationship Id="rId46" Type="http://schemas.openxmlformats.org/officeDocument/2006/relationships/hyperlink" Target="http://www.amsi.org.au/ESA_middle_years/Year6/Year6_md/Year6_2b.html" TargetMode="External"/><Relationship Id="rId59" Type="http://schemas.openxmlformats.org/officeDocument/2006/relationships/hyperlink" Target="http://www.australiancurriculum.edu.au/mathematics/curriculum/f-10?y=6&amp;s=SP&amp;layout=1" TargetMode="External"/><Relationship Id="rId67"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20" Type="http://schemas.openxmlformats.org/officeDocument/2006/relationships/hyperlink" Target="http://www.amsi.org.au/ESA_middle_years/Year6/Year6_md/Year6_1b.html" TargetMode="External"/><Relationship Id="rId41" Type="http://schemas.openxmlformats.org/officeDocument/2006/relationships/hyperlink" Target="http://www.australiancurriculum.edu.au/mathematics/curriculum/f-10?y=6&amp;s=MG&amp;layout=1" TargetMode="External"/><Relationship Id="rId54" Type="http://schemas.openxmlformats.org/officeDocument/2006/relationships/hyperlink" Target="http://www.amsi.org.au/teacher_modules/introduction_to_plane_geometry.html" TargetMode="External"/><Relationship Id="rId62" Type="http://schemas.openxmlformats.org/officeDocument/2006/relationships/hyperlink" Target="http://www.amsi.org.au/teacher_modules/Data_Investigation_and_interpretation6.html"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msi.org.au/ESA_middle_years/Year6/Year6_md/Year6_1a.html" TargetMode="External"/><Relationship Id="rId23" Type="http://schemas.openxmlformats.org/officeDocument/2006/relationships/hyperlink" Target="http://www.australiancurriculum.edu.au/mathematics/curriculum/f-10?y=6&amp;s=NA&amp;layout=1" TargetMode="External"/><Relationship Id="rId28" Type="http://schemas.openxmlformats.org/officeDocument/2006/relationships/hyperlink" Target="http://www.amsi.org.au/ESA_middle_years/Year6/Year6_md/Year6_1c.html" TargetMode="External"/><Relationship Id="rId36" Type="http://schemas.openxmlformats.org/officeDocument/2006/relationships/hyperlink" Target="http://www.australiancurriculum.edu.au/mathematics/curriculum/f-10?y=6&amp;s=NA&amp;layout=1" TargetMode="External"/><Relationship Id="rId49" Type="http://schemas.openxmlformats.org/officeDocument/2006/relationships/hyperlink" Target="http://www.amsi.org.au/ESA_middle_years/Year6/Year6_md/Year6_2b.html" TargetMode="External"/><Relationship Id="rId57" Type="http://schemas.openxmlformats.org/officeDocument/2006/relationships/hyperlink" Target="http://www.australiancurriculum.edu.au/mathematics/curriculum/f-10?y=6&amp;s=SP&amp;layout=1" TargetMode="External"/><Relationship Id="rId10" Type="http://schemas.openxmlformats.org/officeDocument/2006/relationships/image" Target="media/image2.jpg"/><Relationship Id="rId31" Type="http://schemas.openxmlformats.org/officeDocument/2006/relationships/hyperlink" Target="http://www.australiancurriculum.edu.au/mathematics/curriculum/f-10?y=6&amp;s=NA&amp;layout=1" TargetMode="External"/><Relationship Id="rId44" Type="http://schemas.openxmlformats.org/officeDocument/2006/relationships/hyperlink" Target="http://www.australiancurriculum.edu.au/mathematics/curriculum/f-10?y=6&amp;s=MG&amp;layout=1" TargetMode="External"/><Relationship Id="rId52" Type="http://schemas.openxmlformats.org/officeDocument/2006/relationships/hyperlink" Target="http://www.amsi.org.au/ESA_middle_years/Year6/Year6_md/Year6_2a.html" TargetMode="External"/><Relationship Id="rId60" Type="http://schemas.openxmlformats.org/officeDocument/2006/relationships/hyperlink" Target="http://www.amsi.org.au/teacher_modules/Chance_year_6.html" TargetMode="External"/><Relationship Id="rId65"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4" Type="http://schemas.openxmlformats.org/officeDocument/2006/relationships/webSettings" Target="webSettings.xml"/><Relationship Id="rId9" Type="http://schemas.openxmlformats.org/officeDocument/2006/relationships/hyperlink" Target="http://www.amsi.org.au" TargetMode="External"/><Relationship Id="rId13" Type="http://schemas.openxmlformats.org/officeDocument/2006/relationships/hyperlink" Target="http://www.australiancurriculum.edu.au/mathematics/curriculum/f-10?y=6&amp;s=NA&amp;layout=1" TargetMode="External"/><Relationship Id="rId18" Type="http://schemas.openxmlformats.org/officeDocument/2006/relationships/hyperlink" Target="http://www.australiancurriculum.edu.au/mathematics/curriculum/f-10?y=6&amp;s=NA&amp;layout=1" TargetMode="External"/><Relationship Id="rId39" Type="http://schemas.openxmlformats.org/officeDocument/2006/relationships/hyperlink" Target="http://www.australiancurriculum.edu.au/mathematics/curriculum/f-10?y=6&amp;s=NA&amp;layout=1" TargetMode="External"/><Relationship Id="rId34" Type="http://schemas.openxmlformats.org/officeDocument/2006/relationships/hyperlink" Target="http://www.amsi.org.au/teacher_modules/decimals_and_percentages.html" TargetMode="External"/><Relationship Id="rId50" Type="http://schemas.openxmlformats.org/officeDocument/2006/relationships/hyperlink" Target="http://www.australiancurriculum.edu.au/mathematics/curriculum/f-10?y=6&amp;s=MG&amp;layout=1" TargetMode="External"/><Relationship Id="rId55" Type="http://schemas.openxmlformats.org/officeDocument/2006/relationships/hyperlink" Target="http://www.australiancurriculum.edu.au/mathematics/curriculum/f-10?y=6&amp;s=SP&amp;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12</cp:revision>
  <dcterms:created xsi:type="dcterms:W3CDTF">2014-11-24T03:44:00Z</dcterms:created>
  <dcterms:modified xsi:type="dcterms:W3CDTF">2015-11-18T22:50:00Z</dcterms:modified>
</cp:coreProperties>
</file>